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02" w:rsidRDefault="00081679">
      <w:pPr>
        <w:rPr>
          <w:b/>
          <w:bCs/>
          <w:sz w:val="28"/>
          <w:szCs w:val="28"/>
          <w:u w:val="single"/>
        </w:rPr>
      </w:pPr>
      <w:r>
        <w:rPr>
          <w:b/>
          <w:bCs/>
          <w:sz w:val="28"/>
          <w:szCs w:val="28"/>
          <w:u w:val="single"/>
        </w:rPr>
        <w:t>Вопросы, заданные заказчиками на конференции 19 ноября 2020 года</w:t>
      </w:r>
      <w:r>
        <w:rPr>
          <w:b/>
          <w:bCs/>
          <w:sz w:val="28"/>
          <w:szCs w:val="28"/>
        </w:rPr>
        <w:t>:</w:t>
      </w:r>
    </w:p>
    <w:p w:rsidR="005E1002" w:rsidRDefault="005E1002">
      <w:pPr>
        <w:rPr>
          <w:sz w:val="28"/>
          <w:szCs w:val="28"/>
        </w:rPr>
      </w:pPr>
    </w:p>
    <w:p w:rsidR="005E1002" w:rsidRDefault="00B43678">
      <w:pPr>
        <w:rPr>
          <w:b/>
          <w:bCs/>
          <w:sz w:val="28"/>
          <w:szCs w:val="28"/>
          <w:u w:val="single"/>
        </w:rPr>
      </w:pPr>
      <w:r>
        <w:rPr>
          <w:b/>
          <w:bCs/>
          <w:sz w:val="28"/>
          <w:szCs w:val="28"/>
          <w:u w:val="single"/>
        </w:rPr>
        <w:t>Ответы Главного управления финансового контроля Омской области</w:t>
      </w:r>
      <w:r w:rsidR="00081679">
        <w:rPr>
          <w:b/>
          <w:bCs/>
          <w:sz w:val="28"/>
          <w:szCs w:val="28"/>
          <w:u w:val="single"/>
        </w:rPr>
        <w:t>:</w:t>
      </w:r>
    </w:p>
    <w:p w:rsidR="00B43678" w:rsidRDefault="00B43678">
      <w:pPr>
        <w:rPr>
          <w:b/>
          <w:bCs/>
          <w:sz w:val="28"/>
          <w:szCs w:val="28"/>
          <w:u w:val="single"/>
        </w:rPr>
      </w:pPr>
    </w:p>
    <w:p w:rsidR="005E1002" w:rsidRDefault="00081679" w:rsidP="00010882">
      <w:pPr>
        <w:jc w:val="both"/>
        <w:rPr>
          <w:sz w:val="28"/>
          <w:szCs w:val="28"/>
        </w:rPr>
      </w:pPr>
      <w:r>
        <w:rPr>
          <w:b/>
          <w:bCs/>
          <w:sz w:val="28"/>
          <w:szCs w:val="28"/>
        </w:rPr>
        <w:tab/>
        <w:t xml:space="preserve">1) </w:t>
      </w:r>
      <w:r w:rsidRPr="00511EFE">
        <w:rPr>
          <w:b/>
          <w:i/>
          <w:sz w:val="28"/>
          <w:szCs w:val="28"/>
        </w:rPr>
        <w:t>В соответствии с п</w:t>
      </w:r>
      <w:r w:rsidR="0010505A">
        <w:rPr>
          <w:b/>
          <w:i/>
          <w:sz w:val="28"/>
          <w:szCs w:val="28"/>
        </w:rPr>
        <w:t>.</w:t>
      </w:r>
      <w:r w:rsidRPr="00511EFE">
        <w:rPr>
          <w:b/>
          <w:i/>
          <w:sz w:val="28"/>
          <w:szCs w:val="28"/>
        </w:rPr>
        <w:t xml:space="preserve"> 9 ч 1 ст</w:t>
      </w:r>
      <w:r w:rsidR="0010505A">
        <w:rPr>
          <w:b/>
          <w:i/>
          <w:sz w:val="28"/>
          <w:szCs w:val="28"/>
        </w:rPr>
        <w:t>.</w:t>
      </w:r>
      <w:r w:rsidRPr="00511EFE">
        <w:rPr>
          <w:b/>
          <w:i/>
          <w:sz w:val="28"/>
          <w:szCs w:val="28"/>
        </w:rPr>
        <w:t xml:space="preserve"> 95 </w:t>
      </w:r>
      <w:r w:rsidR="0010505A" w:rsidRPr="0010505A">
        <w:rPr>
          <w:b/>
          <w:i/>
          <w:sz w:val="28"/>
          <w:szCs w:val="28"/>
        </w:rPr>
        <w:t>Федерального закона № 44-ФЗ</w:t>
      </w:r>
      <w:r w:rsidR="0010505A" w:rsidRPr="00A47DFE">
        <w:rPr>
          <w:sz w:val="28"/>
          <w:szCs w:val="28"/>
        </w:rPr>
        <w:t xml:space="preserve"> </w:t>
      </w:r>
      <w:r w:rsidRPr="00511EFE">
        <w:rPr>
          <w:b/>
          <w:i/>
          <w:sz w:val="28"/>
          <w:szCs w:val="28"/>
        </w:rPr>
        <w:t xml:space="preserve">предусмотрена возможность однократного изменения срока исполнения контракта. Если после окончания нового срока исполнения ГК с учетом </w:t>
      </w:r>
      <w:r w:rsidR="00511EFE" w:rsidRPr="00511EFE">
        <w:rPr>
          <w:b/>
          <w:i/>
          <w:sz w:val="28"/>
          <w:szCs w:val="28"/>
        </w:rPr>
        <w:t>доп</w:t>
      </w:r>
      <w:proofErr w:type="gramStart"/>
      <w:r w:rsidR="00511EFE" w:rsidRPr="00511EFE">
        <w:rPr>
          <w:b/>
          <w:i/>
          <w:sz w:val="28"/>
          <w:szCs w:val="28"/>
        </w:rPr>
        <w:t>.с</w:t>
      </w:r>
      <w:proofErr w:type="gramEnd"/>
      <w:r w:rsidR="00511EFE" w:rsidRPr="00511EFE">
        <w:rPr>
          <w:b/>
          <w:i/>
          <w:sz w:val="28"/>
          <w:szCs w:val="28"/>
        </w:rPr>
        <w:t>оглашения</w:t>
      </w:r>
      <w:r w:rsidRPr="00511EFE">
        <w:rPr>
          <w:b/>
          <w:i/>
          <w:sz w:val="28"/>
          <w:szCs w:val="28"/>
        </w:rPr>
        <w:t xml:space="preserve"> работы подрядчиком не заверш</w:t>
      </w:r>
      <w:r w:rsidR="00511EFE" w:rsidRPr="00511EFE">
        <w:rPr>
          <w:b/>
          <w:i/>
          <w:sz w:val="28"/>
          <w:szCs w:val="28"/>
        </w:rPr>
        <w:t xml:space="preserve">ены </w:t>
      </w:r>
      <w:r w:rsidRPr="00511EFE">
        <w:rPr>
          <w:b/>
          <w:i/>
          <w:sz w:val="28"/>
          <w:szCs w:val="28"/>
        </w:rPr>
        <w:t>в установленный срок, какие санкции в данном случае может или должен применить Заказчик?</w:t>
      </w:r>
      <w:r>
        <w:rPr>
          <w:sz w:val="28"/>
          <w:szCs w:val="28"/>
        </w:rPr>
        <w:t xml:space="preserve"> </w:t>
      </w:r>
    </w:p>
    <w:p w:rsidR="00A47DFE" w:rsidRDefault="00A47DFE" w:rsidP="00010882">
      <w:pPr>
        <w:ind w:firstLine="709"/>
        <w:jc w:val="both"/>
        <w:rPr>
          <w:b/>
          <w:bCs/>
          <w:sz w:val="28"/>
          <w:szCs w:val="28"/>
        </w:rPr>
      </w:pPr>
    </w:p>
    <w:p w:rsidR="00010882" w:rsidRPr="00A47DFE" w:rsidRDefault="00081679" w:rsidP="00010882">
      <w:pPr>
        <w:ind w:firstLine="709"/>
        <w:jc w:val="both"/>
        <w:rPr>
          <w:sz w:val="28"/>
          <w:szCs w:val="28"/>
        </w:rPr>
      </w:pPr>
      <w:r>
        <w:rPr>
          <w:b/>
          <w:bCs/>
          <w:sz w:val="28"/>
          <w:szCs w:val="28"/>
        </w:rPr>
        <w:t>Ответ:</w:t>
      </w:r>
      <w:r>
        <w:rPr>
          <w:sz w:val="28"/>
          <w:szCs w:val="28"/>
        </w:rPr>
        <w:t xml:space="preserve"> </w:t>
      </w:r>
      <w:r w:rsidRPr="00A47DFE">
        <w:rPr>
          <w:sz w:val="28"/>
          <w:szCs w:val="28"/>
        </w:rPr>
        <w:t xml:space="preserve">если нарушение условий контракта заключается только в просрочке выполнения работ, то заказчик </w:t>
      </w:r>
      <w:r w:rsidRPr="00A47DFE">
        <w:rPr>
          <w:b/>
          <w:bCs/>
          <w:sz w:val="28"/>
          <w:szCs w:val="28"/>
        </w:rPr>
        <w:t xml:space="preserve">обязан </w:t>
      </w:r>
      <w:r w:rsidRPr="00A47DFE">
        <w:rPr>
          <w:sz w:val="28"/>
          <w:szCs w:val="28"/>
        </w:rPr>
        <w:t>истребова</w:t>
      </w:r>
      <w:r w:rsidR="00511EFE">
        <w:rPr>
          <w:sz w:val="28"/>
          <w:szCs w:val="28"/>
        </w:rPr>
        <w:t>ть</w:t>
      </w:r>
      <w:r w:rsidRPr="00A47DFE">
        <w:rPr>
          <w:sz w:val="28"/>
          <w:szCs w:val="28"/>
        </w:rPr>
        <w:t xml:space="preserve"> с подрядчика пени. </w:t>
      </w:r>
    </w:p>
    <w:p w:rsidR="005E1002" w:rsidRPr="00A47DFE" w:rsidRDefault="00081679" w:rsidP="00010882">
      <w:pPr>
        <w:ind w:firstLine="709"/>
        <w:jc w:val="both"/>
        <w:rPr>
          <w:rStyle w:val="a5"/>
          <w:sz w:val="28"/>
          <w:szCs w:val="28"/>
        </w:rPr>
      </w:pPr>
      <w:r w:rsidRPr="00A47DFE">
        <w:rPr>
          <w:sz w:val="28"/>
          <w:szCs w:val="28"/>
        </w:rPr>
        <w:t xml:space="preserve">Согласно части 7 статьи 34 </w:t>
      </w:r>
      <w:r w:rsidR="0010505A" w:rsidRPr="0010505A">
        <w:rPr>
          <w:rFonts w:cs="Times New Roman"/>
          <w:color w:val="000000" w:themeColor="text1"/>
          <w:sz w:val="28"/>
          <w:szCs w:val="28"/>
          <w:shd w:val="clear" w:color="auto" w:fill="FFFFFF"/>
        </w:rPr>
        <w:t xml:space="preserve">Федерального закона № 44-ФЗ от </w:t>
      </w:r>
      <w:r w:rsidR="0010505A">
        <w:rPr>
          <w:rFonts w:cs="Times New Roman"/>
          <w:color w:val="000000" w:themeColor="text1"/>
          <w:sz w:val="28"/>
          <w:szCs w:val="28"/>
          <w:shd w:val="clear" w:color="auto" w:fill="FFFFFF"/>
        </w:rPr>
        <w:t>5</w:t>
      </w:r>
      <w:r w:rsidR="0010505A" w:rsidRPr="0010505A">
        <w:rPr>
          <w:rFonts w:cs="Times New Roman"/>
          <w:color w:val="000000" w:themeColor="text1"/>
          <w:sz w:val="28"/>
          <w:szCs w:val="28"/>
          <w:shd w:val="clear" w:color="auto" w:fill="FFFFFF"/>
        </w:rPr>
        <w:t xml:space="preserve"> </w:t>
      </w:r>
      <w:r w:rsidR="0010505A">
        <w:rPr>
          <w:rFonts w:cs="Times New Roman"/>
          <w:color w:val="000000" w:themeColor="text1"/>
          <w:sz w:val="28"/>
          <w:szCs w:val="28"/>
          <w:shd w:val="clear" w:color="auto" w:fill="FFFFFF"/>
        </w:rPr>
        <w:t>апреля</w:t>
      </w:r>
      <w:r w:rsidR="0010505A" w:rsidRPr="0010505A">
        <w:rPr>
          <w:rFonts w:cs="Times New Roman"/>
          <w:color w:val="000000" w:themeColor="text1"/>
          <w:sz w:val="28"/>
          <w:szCs w:val="28"/>
          <w:shd w:val="clear" w:color="auto" w:fill="FFFFFF"/>
        </w:rPr>
        <w:t xml:space="preserve"> 2013 года «О контрактной системе в сфере закупок товаров, работ, услуг для обеспечения государственных и муниципальных нужд» (далее – </w:t>
      </w:r>
      <w:r w:rsidR="0010505A">
        <w:rPr>
          <w:rFonts w:cs="Times New Roman"/>
          <w:color w:val="000000" w:themeColor="text1"/>
          <w:sz w:val="28"/>
          <w:szCs w:val="28"/>
          <w:shd w:val="clear" w:color="auto" w:fill="FFFFFF"/>
        </w:rPr>
        <w:t>Федеральный з</w:t>
      </w:r>
      <w:r w:rsidR="0010505A" w:rsidRPr="0010505A">
        <w:rPr>
          <w:rFonts w:cs="Times New Roman"/>
          <w:color w:val="000000" w:themeColor="text1"/>
          <w:sz w:val="28"/>
          <w:szCs w:val="28"/>
          <w:shd w:val="clear" w:color="auto" w:fill="FFFFFF"/>
        </w:rPr>
        <w:t>акон № 44-ФЗ)</w:t>
      </w:r>
      <w:r w:rsidR="0010505A">
        <w:rPr>
          <w:rFonts w:cs="Times New Roman"/>
          <w:color w:val="000000" w:themeColor="text1"/>
          <w:sz w:val="28"/>
          <w:szCs w:val="28"/>
          <w:shd w:val="clear" w:color="auto" w:fill="FFFFFF"/>
        </w:rPr>
        <w:t xml:space="preserve"> </w:t>
      </w:r>
      <w:r w:rsidRPr="00A47DFE">
        <w:rPr>
          <w:sz w:val="28"/>
          <w:szCs w:val="28"/>
        </w:rPr>
        <w:t xml:space="preserve">пеня начисляется за каждый день просрочки </w:t>
      </w:r>
      <w:proofErr w:type="gramStart"/>
      <w:r w:rsidRPr="00A47DFE">
        <w:rPr>
          <w:sz w:val="28"/>
          <w:szCs w:val="28"/>
        </w:rPr>
        <w:t>исполнения</w:t>
      </w:r>
      <w:proofErr w:type="gramEnd"/>
      <w:r w:rsidRPr="00A47DFE">
        <w:rPr>
          <w:sz w:val="28"/>
          <w:szCs w:val="28"/>
        </w:rPr>
        <w:t xml:space="preserve"> подрядчиком обязательства</w:t>
      </w:r>
      <w:r w:rsidR="00511EFE">
        <w:rPr>
          <w:sz w:val="28"/>
          <w:szCs w:val="28"/>
        </w:rPr>
        <w:t>, начиная со дня</w:t>
      </w:r>
      <w:r w:rsidRPr="00A47DFE">
        <w:rPr>
          <w:sz w:val="28"/>
          <w:szCs w:val="28"/>
        </w:rPr>
        <w:t xml:space="preserve"> следующего после дня истечения срока, определенного в контракте. Она устанавливается контрактом в размере 1/300 ключевой ставки Банка России (на дату уплаты пени) от цены контракта (отдельного этапа его исполнения), уменьшенной на сумму, пропорциональную объему обязательств, которые предусмотрены контрактом (отдельным этапом его исполнения) и фактически исполнены подрядчиком. За просрочку штраф в этом случае не начисляется. Он может быть взыскан в виде фиксированной суммы за факт неисполнения контракта, послужившего основанием для одностороннего отказа от него (</w:t>
      </w:r>
      <w:hyperlink r:id="rId7" w:history="1">
        <w:r w:rsidRPr="00A47DFE">
          <w:rPr>
            <w:rStyle w:val="Hyperlink0"/>
            <w:u w:val="none"/>
          </w:rPr>
          <w:t>п. 36</w:t>
        </w:r>
      </w:hyperlink>
      <w:r w:rsidRPr="00A47DFE">
        <w:rPr>
          <w:rStyle w:val="Hyperlink0"/>
          <w:u w:val="none"/>
        </w:rP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Президиумом Верховного Суда РФ 28.06.2017).</w:t>
      </w:r>
    </w:p>
    <w:p w:rsidR="00AA63FF" w:rsidRPr="00AA63FF" w:rsidRDefault="00AA63FF" w:rsidP="00AA63FF">
      <w:pPr>
        <w:ind w:firstLine="709"/>
        <w:jc w:val="both"/>
        <w:rPr>
          <w:rStyle w:val="Hyperlink0"/>
          <w:u w:val="none"/>
        </w:rPr>
      </w:pPr>
      <w:proofErr w:type="gramStart"/>
      <w:r w:rsidRPr="00AA63FF">
        <w:rPr>
          <w:rStyle w:val="Hyperlink0"/>
          <w:u w:val="none"/>
        </w:rPr>
        <w:t xml:space="preserve">При этом обращаем внимание, что в соответствии с частью 42.1 Федерального закона № 44-ФЗ </w:t>
      </w:r>
      <w:r w:rsidR="00904EC3">
        <w:rPr>
          <w:rStyle w:val="Hyperlink0"/>
          <w:u w:val="none"/>
        </w:rPr>
        <w:t>н</w:t>
      </w:r>
      <w:r w:rsidRPr="00AA63FF">
        <w:rPr>
          <w:rStyle w:val="Hyperlink0"/>
          <w:u w:val="none"/>
        </w:rPr>
        <w:t>ачисленные поставщику (подрядчику, исполнителю), но не списанные заказчиком суммы неустоек (штрафов, пеней)</w:t>
      </w:r>
      <w:r w:rsidR="00904EC3">
        <w:rPr>
          <w:rStyle w:val="Hyperlink0"/>
          <w:u w:val="none"/>
        </w:rPr>
        <w:t xml:space="preserve">                     </w:t>
      </w:r>
      <w:r w:rsidRPr="00AA63FF">
        <w:rPr>
          <w:rStyle w:val="Hyperlink0"/>
          <w:u w:val="none"/>
        </w:rPr>
        <w:t xml:space="preserve"> в связи с неисполнением или ненадлежащим исполнением в 2015, 2016 и 2020 годах обязательств, предусмотренных контрактом, подлежат списанию в случаях и </w:t>
      </w:r>
      <w:hyperlink r:id="rId8" w:history="1">
        <w:r w:rsidRPr="00AA63FF">
          <w:rPr>
            <w:rStyle w:val="Hyperlink0"/>
            <w:u w:val="none"/>
          </w:rPr>
          <w:t>порядке</w:t>
        </w:r>
      </w:hyperlink>
      <w:r w:rsidRPr="00AA63FF">
        <w:rPr>
          <w:rStyle w:val="Hyperlink0"/>
          <w:u w:val="none"/>
        </w:rPr>
        <w:t xml:space="preserve">, которые установлены </w:t>
      </w:r>
      <w:r w:rsidR="004F5AE5" w:rsidRPr="004F5AE5">
        <w:rPr>
          <w:rStyle w:val="Hyperlink0"/>
          <w:u w:val="none"/>
        </w:rPr>
        <w:t xml:space="preserve">Постановлением Правительства </w:t>
      </w:r>
      <w:r w:rsidR="004F5AE5">
        <w:rPr>
          <w:rStyle w:val="Hyperlink0"/>
          <w:u w:val="none"/>
        </w:rPr>
        <w:t>Российской Федерации</w:t>
      </w:r>
      <w:r w:rsidR="004F5AE5" w:rsidRPr="004F5AE5">
        <w:rPr>
          <w:rStyle w:val="Hyperlink0"/>
          <w:u w:val="none"/>
        </w:rPr>
        <w:t xml:space="preserve"> от 4 июля 2018 г. </w:t>
      </w:r>
      <w:r w:rsidR="0010505A">
        <w:rPr>
          <w:rStyle w:val="Hyperlink0"/>
          <w:u w:val="none"/>
        </w:rPr>
        <w:t>№</w:t>
      </w:r>
      <w:r w:rsidR="004F5AE5" w:rsidRPr="004F5AE5">
        <w:rPr>
          <w:rStyle w:val="Hyperlink0"/>
          <w:u w:val="none"/>
        </w:rPr>
        <w:t xml:space="preserve"> 783 «Об</w:t>
      </w:r>
      <w:proofErr w:type="gramEnd"/>
      <w:r w:rsidR="004F5AE5" w:rsidRPr="004F5AE5">
        <w:rPr>
          <w:rStyle w:val="Hyperlink0"/>
          <w:u w:val="none"/>
        </w:rPr>
        <w:t xml:space="preserve"> </w:t>
      </w:r>
      <w:proofErr w:type="gramStart"/>
      <w:r w:rsidR="004F5AE5" w:rsidRPr="004F5AE5">
        <w:rPr>
          <w:rStyle w:val="Hyperlink0"/>
          <w:u w:val="none"/>
        </w:rPr>
        <w:t>осуществлении</w:t>
      </w:r>
      <w:proofErr w:type="gramEnd"/>
      <w:r w:rsidR="004F5AE5" w:rsidRPr="004F5AE5">
        <w:rPr>
          <w:rStyle w:val="Hyperlink0"/>
          <w:u w:val="none"/>
        </w:rPr>
        <w:t xml:space="preserve">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w:t>
      </w:r>
      <w:r w:rsidRPr="00AA63FF">
        <w:rPr>
          <w:rStyle w:val="Hyperlink0"/>
          <w:u w:val="none"/>
        </w:rPr>
        <w:t>.</w:t>
      </w:r>
    </w:p>
    <w:p w:rsidR="00C0449A" w:rsidRDefault="00C0449A" w:rsidP="00010882">
      <w:pPr>
        <w:ind w:firstLine="709"/>
        <w:jc w:val="both"/>
        <w:rPr>
          <w:rStyle w:val="a5"/>
          <w:b/>
          <w:bCs/>
          <w:sz w:val="28"/>
          <w:szCs w:val="28"/>
        </w:rPr>
      </w:pPr>
    </w:p>
    <w:p w:rsidR="005E1002" w:rsidRDefault="00081679" w:rsidP="00010882">
      <w:pPr>
        <w:ind w:firstLine="709"/>
        <w:jc w:val="both"/>
        <w:rPr>
          <w:rStyle w:val="a5"/>
          <w:sz w:val="28"/>
          <w:szCs w:val="28"/>
        </w:rPr>
      </w:pPr>
      <w:bookmarkStart w:id="0" w:name="_GoBack"/>
      <w:bookmarkEnd w:id="0"/>
      <w:r>
        <w:rPr>
          <w:rStyle w:val="a5"/>
          <w:b/>
          <w:bCs/>
          <w:sz w:val="28"/>
          <w:szCs w:val="28"/>
        </w:rPr>
        <w:t>2)</w:t>
      </w:r>
      <w:r>
        <w:rPr>
          <w:rStyle w:val="a5"/>
          <w:sz w:val="28"/>
          <w:szCs w:val="28"/>
        </w:rPr>
        <w:t xml:space="preserve"> </w:t>
      </w:r>
      <w:r w:rsidRPr="00511EFE">
        <w:rPr>
          <w:rStyle w:val="a5"/>
          <w:b/>
          <w:i/>
          <w:sz w:val="28"/>
          <w:szCs w:val="28"/>
        </w:rPr>
        <w:t>Можно ли продлить срок выполнения работ по ремонту, в случае увел</w:t>
      </w:r>
      <w:r w:rsidR="00511EFE" w:rsidRPr="00511EFE">
        <w:rPr>
          <w:rStyle w:val="a5"/>
          <w:b/>
          <w:i/>
          <w:sz w:val="28"/>
          <w:szCs w:val="28"/>
        </w:rPr>
        <w:t xml:space="preserve">ичения </w:t>
      </w:r>
      <w:r w:rsidRPr="00511EFE">
        <w:rPr>
          <w:rStyle w:val="a5"/>
          <w:b/>
          <w:i/>
          <w:sz w:val="28"/>
          <w:szCs w:val="28"/>
        </w:rPr>
        <w:t>цены и объема работ ГК в рамках 10% (срок действия ГК ещё не закончен)?</w:t>
      </w:r>
    </w:p>
    <w:p w:rsidR="00A47DFE" w:rsidRDefault="00A47DFE" w:rsidP="00010882">
      <w:pPr>
        <w:ind w:firstLine="709"/>
        <w:jc w:val="both"/>
        <w:rPr>
          <w:rStyle w:val="a5"/>
          <w:b/>
          <w:bCs/>
          <w:sz w:val="28"/>
          <w:szCs w:val="28"/>
        </w:rPr>
      </w:pPr>
    </w:p>
    <w:p w:rsidR="005E1002" w:rsidRPr="00A47DFE" w:rsidRDefault="00081679" w:rsidP="00010882">
      <w:pPr>
        <w:ind w:firstLine="709"/>
        <w:jc w:val="both"/>
        <w:rPr>
          <w:rStyle w:val="Hyperlink0"/>
          <w:u w:val="none"/>
        </w:rPr>
      </w:pPr>
      <w:r>
        <w:rPr>
          <w:rStyle w:val="a5"/>
          <w:b/>
          <w:bCs/>
          <w:sz w:val="28"/>
          <w:szCs w:val="28"/>
        </w:rPr>
        <w:lastRenderedPageBreak/>
        <w:t>Ответ:</w:t>
      </w:r>
      <w:r>
        <w:rPr>
          <w:rStyle w:val="a5"/>
          <w:sz w:val="28"/>
          <w:szCs w:val="28"/>
        </w:rPr>
        <w:t xml:space="preserve"> </w:t>
      </w:r>
      <w:r w:rsidRPr="00A47DFE">
        <w:rPr>
          <w:rStyle w:val="a5"/>
          <w:sz w:val="28"/>
          <w:szCs w:val="28"/>
        </w:rPr>
        <w:t>ч</w:t>
      </w:r>
      <w:r w:rsidRPr="00A47DFE">
        <w:rPr>
          <w:rStyle w:val="Hyperlink0"/>
          <w:u w:val="none"/>
        </w:rPr>
        <w:t xml:space="preserve">астью 2 статьи 34 Федерального закона </w:t>
      </w:r>
      <w:r w:rsidR="0010505A">
        <w:rPr>
          <w:rStyle w:val="Hyperlink0"/>
          <w:u w:val="none"/>
        </w:rPr>
        <w:t>№</w:t>
      </w:r>
      <w:r w:rsidRPr="00A47DFE">
        <w:rPr>
          <w:rStyle w:val="Hyperlink0"/>
          <w:u w:val="none"/>
        </w:rPr>
        <w:t xml:space="preserve">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Федерального закона </w:t>
      </w:r>
      <w:r w:rsidR="0010505A">
        <w:rPr>
          <w:rStyle w:val="Hyperlink0"/>
          <w:u w:val="none"/>
        </w:rPr>
        <w:t>№</w:t>
      </w:r>
      <w:r w:rsidRPr="00A47DFE">
        <w:rPr>
          <w:rStyle w:val="Hyperlink0"/>
          <w:u w:val="none"/>
        </w:rPr>
        <w:t xml:space="preserve"> 44-ФЗ.</w:t>
      </w:r>
    </w:p>
    <w:p w:rsidR="005E1002" w:rsidRPr="00A47DFE" w:rsidRDefault="00081679" w:rsidP="00010882">
      <w:pPr>
        <w:ind w:firstLine="709"/>
        <w:jc w:val="both"/>
        <w:rPr>
          <w:rStyle w:val="Hyperlink0"/>
          <w:u w:val="none"/>
        </w:rPr>
      </w:pPr>
      <w:r w:rsidRPr="00A47DFE">
        <w:rPr>
          <w:rStyle w:val="Hyperlink0"/>
          <w:u w:val="none"/>
        </w:rPr>
        <w:t>Увеличение цены и объема работ регламентируется положениями подпунктов «б», «в» пункта 1 части 1 статьи 95 Федера</w:t>
      </w:r>
      <w:r w:rsidR="00010882" w:rsidRPr="00A47DFE">
        <w:rPr>
          <w:rStyle w:val="Hyperlink0"/>
          <w:u w:val="none"/>
        </w:rPr>
        <w:t xml:space="preserve">льного закона № 44-ФЗ. </w:t>
      </w:r>
      <w:proofErr w:type="gramStart"/>
      <w:r w:rsidRPr="00A47DFE">
        <w:rPr>
          <w:rStyle w:val="Hyperlink0"/>
          <w:u w:val="none"/>
        </w:rPr>
        <w:t xml:space="preserve">При этом в части изменения срока исполнения контракт пунктом 9 части 1 статьи 95 </w:t>
      </w:r>
      <w:r w:rsidR="00B43678" w:rsidRPr="0010505A">
        <w:rPr>
          <w:rFonts w:cs="Times New Roman"/>
          <w:color w:val="000000" w:themeColor="text1"/>
          <w:sz w:val="28"/>
          <w:szCs w:val="28"/>
          <w:shd w:val="clear" w:color="auto" w:fill="FFFFFF"/>
        </w:rPr>
        <w:t xml:space="preserve">Федерального закона № 44-ФЗ </w:t>
      </w:r>
      <w:r w:rsidRPr="00A47DFE">
        <w:rPr>
          <w:rStyle w:val="Hyperlink0"/>
          <w:u w:val="none"/>
        </w:rPr>
        <w:t xml:space="preserve">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w:t>
      </w:r>
      <w:r w:rsidRPr="00A47DFE">
        <w:rPr>
          <w:rStyle w:val="a5"/>
          <w:b/>
          <w:bCs/>
          <w:sz w:val="28"/>
          <w:szCs w:val="28"/>
        </w:rPr>
        <w:t>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Pr="00A47DFE">
        <w:rPr>
          <w:rStyle w:val="Hyperlink0"/>
          <w:u w:val="none"/>
        </w:rPr>
        <w:t>, по независящим от сторон контракта обстоятельствам, влекущим невозможность его исполнения</w:t>
      </w:r>
      <w:proofErr w:type="gramEnd"/>
      <w:r w:rsidRPr="00A47DFE">
        <w:rPr>
          <w:rStyle w:val="Hyperlink0"/>
          <w:u w:val="none"/>
        </w:rPr>
        <w:t xml:space="preserve">, </w:t>
      </w:r>
      <w:proofErr w:type="gramStart"/>
      <w:r w:rsidRPr="00A47DFE">
        <w:rPr>
          <w:rStyle w:val="Hyperlink0"/>
          <w:u w:val="none"/>
        </w:rPr>
        <w:t xml:space="preserve">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w:t>
      </w:r>
      <w:proofErr w:type="gramEnd"/>
    </w:p>
    <w:p w:rsidR="005E1002" w:rsidRPr="00A47DFE" w:rsidRDefault="00081679" w:rsidP="00010882">
      <w:pPr>
        <w:ind w:firstLine="709"/>
        <w:jc w:val="both"/>
        <w:rPr>
          <w:rStyle w:val="Hyperlink0"/>
          <w:u w:val="none"/>
        </w:rPr>
      </w:pPr>
      <w:proofErr w:type="gramStart"/>
      <w:r w:rsidRPr="00A47DFE">
        <w:rPr>
          <w:rStyle w:val="Hyperlink0"/>
          <w:u w:val="none"/>
        </w:rPr>
        <w:t xml:space="preserve">Дополнительно сообщаем, что в соответствии с частью 65 статьи 112 Федерального закона № 44-ФЗ в 2020 году по соглашению сторон допускается изменение </w:t>
      </w:r>
      <w:r w:rsidRPr="00A47DFE">
        <w:rPr>
          <w:rStyle w:val="a5"/>
          <w:b/>
          <w:bCs/>
          <w:sz w:val="28"/>
          <w:szCs w:val="28"/>
        </w:rPr>
        <w:t>срока исполнения контракта, и (или) цены контракта,</w:t>
      </w:r>
      <w:r w:rsidRPr="00A47DFE">
        <w:rPr>
          <w:rStyle w:val="Hyperlink0"/>
          <w:u w:val="none"/>
        </w:rPr>
        <w:t xml:space="preserve"> и (или) цены единицы товара, работы, услуги (в случае, предусмотренном </w:t>
      </w:r>
      <w:hyperlink r:id="rId9" w:anchor="dst1178" w:history="1">
        <w:r w:rsidRPr="00A47DFE">
          <w:rPr>
            <w:rStyle w:val="Hyperlink0"/>
            <w:u w:val="none"/>
          </w:rPr>
          <w:t>частью 24 статьи 22</w:t>
        </w:r>
      </w:hyperlink>
      <w:r w:rsidRPr="00A47DFE">
        <w:rPr>
          <w:rStyle w:val="Hyperlink0"/>
          <w:u w:val="none"/>
        </w:rPr>
        <w:t xml:space="preserve"> настоящего Федерального закона), и (или) размера аванса (если контрактом предусмотрена выплата аванса), если при его исполнении в связи</w:t>
      </w:r>
      <w:proofErr w:type="gramEnd"/>
      <w:r w:rsidRPr="00A47DFE">
        <w:rPr>
          <w:rStyle w:val="Hyperlink0"/>
          <w:u w:val="none"/>
        </w:rPr>
        <w:t xml:space="preserve"> с распространением новой </w:t>
      </w:r>
      <w:proofErr w:type="spellStart"/>
      <w:r w:rsidRPr="00A47DFE">
        <w:rPr>
          <w:rStyle w:val="Hyperlink0"/>
          <w:u w:val="none"/>
        </w:rPr>
        <w:t>коронавирусной</w:t>
      </w:r>
      <w:proofErr w:type="spellEnd"/>
      <w:r w:rsidRPr="00A47DFE">
        <w:rPr>
          <w:rStyle w:val="Hyperlink0"/>
          <w:u w:val="none"/>
        </w:rPr>
        <w:t xml:space="preserve"> инфекции, вызванной 2019-</w:t>
      </w:r>
      <w:r w:rsidR="0010505A">
        <w:rPr>
          <w:rStyle w:val="Hyperlink0"/>
          <w:u w:val="none"/>
        </w:rPr>
        <w:t>№</w:t>
      </w:r>
      <w:r w:rsidRPr="00A47DFE">
        <w:rPr>
          <w:rStyle w:val="Hyperlink0"/>
          <w:u w:val="none"/>
        </w:rPr>
        <w:t xml:space="preserve">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w:t>
      </w:r>
      <w:proofErr w:type="gramStart"/>
      <w:r w:rsidRPr="00A47DFE">
        <w:rPr>
          <w:rStyle w:val="Hyperlink0"/>
          <w:u w:val="none"/>
        </w:rPr>
        <w:t>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осуществлении закупки для федеральных нужд, нужд субъекта Российской Федерации, муниципальных нужд соответственно.</w:t>
      </w:r>
      <w:proofErr w:type="gramEnd"/>
    </w:p>
    <w:p w:rsidR="00A47DFE" w:rsidRDefault="00A47DFE" w:rsidP="00010882">
      <w:pPr>
        <w:ind w:firstLine="709"/>
        <w:jc w:val="both"/>
        <w:rPr>
          <w:rStyle w:val="a5"/>
          <w:b/>
          <w:bCs/>
          <w:sz w:val="28"/>
          <w:szCs w:val="28"/>
        </w:rPr>
      </w:pPr>
    </w:p>
    <w:p w:rsidR="00A47DFE" w:rsidRDefault="00081679" w:rsidP="00010882">
      <w:pPr>
        <w:ind w:firstLine="709"/>
        <w:jc w:val="both"/>
        <w:rPr>
          <w:rStyle w:val="a5"/>
          <w:sz w:val="28"/>
          <w:szCs w:val="28"/>
        </w:rPr>
      </w:pPr>
      <w:r>
        <w:rPr>
          <w:rStyle w:val="a5"/>
          <w:b/>
          <w:bCs/>
          <w:sz w:val="28"/>
          <w:szCs w:val="28"/>
        </w:rPr>
        <w:t xml:space="preserve">3) </w:t>
      </w:r>
      <w:r w:rsidRPr="00511EFE">
        <w:rPr>
          <w:rStyle w:val="a5"/>
          <w:b/>
          <w:i/>
          <w:sz w:val="28"/>
          <w:szCs w:val="28"/>
        </w:rPr>
        <w:t>Можно ли не применять фактические индексы пересчета</w:t>
      </w:r>
      <w:r w:rsidR="00511EFE" w:rsidRPr="00511EFE">
        <w:rPr>
          <w:rStyle w:val="a5"/>
          <w:b/>
          <w:i/>
          <w:sz w:val="28"/>
          <w:szCs w:val="28"/>
        </w:rPr>
        <w:t>,</w:t>
      </w:r>
      <w:r w:rsidRPr="00511EFE">
        <w:rPr>
          <w:rStyle w:val="a5"/>
          <w:b/>
          <w:i/>
          <w:sz w:val="28"/>
          <w:szCs w:val="28"/>
        </w:rPr>
        <w:t xml:space="preserve"> если период </w:t>
      </w:r>
      <w:proofErr w:type="gramStart"/>
      <w:r w:rsidRPr="00511EFE">
        <w:rPr>
          <w:rStyle w:val="a5"/>
          <w:b/>
          <w:i/>
          <w:sz w:val="28"/>
          <w:szCs w:val="28"/>
        </w:rPr>
        <w:t>с даты утверждения</w:t>
      </w:r>
      <w:proofErr w:type="gramEnd"/>
      <w:r w:rsidRPr="00511EFE">
        <w:rPr>
          <w:rStyle w:val="a5"/>
          <w:b/>
          <w:i/>
          <w:sz w:val="28"/>
          <w:szCs w:val="28"/>
        </w:rPr>
        <w:t xml:space="preserve"> ПСД и датой определения НМЦК менее 3-х месяцев; и не применять прогнозные индексы, если срок выполнения работ менее 3-х месяцев</w:t>
      </w:r>
      <w:r w:rsidR="00A47DFE" w:rsidRPr="00511EFE">
        <w:rPr>
          <w:rStyle w:val="a5"/>
          <w:b/>
          <w:i/>
          <w:sz w:val="28"/>
          <w:szCs w:val="28"/>
        </w:rPr>
        <w:t>?</w:t>
      </w:r>
      <w:r w:rsidRPr="00010882">
        <w:rPr>
          <w:rStyle w:val="a5"/>
          <w:sz w:val="28"/>
          <w:szCs w:val="28"/>
        </w:rPr>
        <w:tab/>
      </w:r>
    </w:p>
    <w:p w:rsidR="00A47DFE" w:rsidRDefault="00A47DFE" w:rsidP="00010882">
      <w:pPr>
        <w:ind w:firstLine="709"/>
        <w:jc w:val="both"/>
        <w:rPr>
          <w:rStyle w:val="a5"/>
          <w:b/>
          <w:bCs/>
          <w:sz w:val="28"/>
          <w:szCs w:val="28"/>
        </w:rPr>
      </w:pPr>
    </w:p>
    <w:p w:rsidR="005E1002" w:rsidRPr="00A47DFE" w:rsidRDefault="00081679" w:rsidP="00010882">
      <w:pPr>
        <w:ind w:firstLine="709"/>
        <w:jc w:val="both"/>
        <w:rPr>
          <w:rStyle w:val="Hyperlink0"/>
          <w:u w:val="none"/>
        </w:rPr>
      </w:pPr>
      <w:proofErr w:type="gramStart"/>
      <w:r>
        <w:rPr>
          <w:rStyle w:val="a5"/>
          <w:b/>
          <w:bCs/>
          <w:sz w:val="28"/>
          <w:szCs w:val="28"/>
        </w:rPr>
        <w:t>Ответ:</w:t>
      </w:r>
      <w:r>
        <w:rPr>
          <w:rStyle w:val="a5"/>
          <w:sz w:val="28"/>
          <w:szCs w:val="28"/>
        </w:rPr>
        <w:t xml:space="preserve"> </w:t>
      </w:r>
      <w:r w:rsidRPr="00A47DFE">
        <w:rPr>
          <w:rStyle w:val="Hyperlink0"/>
          <w:u w:val="none"/>
        </w:rPr>
        <w:t xml:space="preserve">разъяснения вопросов применения официальной статистической информации об индексах цен на продукцию (затраты, услуги) инвестиционного назначения по видам экономической деятельности при определении НМЦК в соответствии с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w:t>
      </w:r>
      <w:r w:rsidR="00010882" w:rsidRPr="00A47DFE">
        <w:rPr>
          <w:rStyle w:val="Hyperlink0"/>
          <w:u w:val="none"/>
        </w:rPr>
        <w:t xml:space="preserve">                </w:t>
      </w:r>
      <w:r w:rsidRPr="00A47DFE">
        <w:rPr>
          <w:rStyle w:val="Hyperlink0"/>
          <w:u w:val="none"/>
        </w:rPr>
        <w:t>(за исключением территориального планирования) и Методики составления</w:t>
      </w:r>
      <w:proofErr w:type="gramEnd"/>
      <w:r w:rsidRPr="00A47DFE">
        <w:rPr>
          <w:rStyle w:val="Hyperlink0"/>
          <w:u w:val="none"/>
        </w:rPr>
        <w:t xml:space="preserve"> сметы контракта, предметом которого являются строительство, реконструкция объектов капитального строительства, утвержденным приказом Минстроя России от 23.12.2019 № 841/</w:t>
      </w:r>
      <w:proofErr w:type="spellStart"/>
      <w:proofErr w:type="gramStart"/>
      <w:r w:rsidRPr="00A47DFE">
        <w:rPr>
          <w:rStyle w:val="Hyperlink0"/>
          <w:u w:val="none"/>
        </w:rPr>
        <w:t>пр</w:t>
      </w:r>
      <w:proofErr w:type="spellEnd"/>
      <w:proofErr w:type="gramEnd"/>
      <w:r w:rsidRPr="00A47DFE">
        <w:rPr>
          <w:rStyle w:val="Hyperlink0"/>
          <w:u w:val="none"/>
        </w:rPr>
        <w:t>, сообщены письмом Минстроя Российской Федерации от 16.03.2020 № 9333-ИФ/09.</w:t>
      </w:r>
    </w:p>
    <w:p w:rsidR="005E1002" w:rsidRPr="00A47DFE" w:rsidRDefault="00081679" w:rsidP="00010882">
      <w:pPr>
        <w:ind w:firstLine="709"/>
        <w:jc w:val="both"/>
        <w:rPr>
          <w:rStyle w:val="a5"/>
          <w:rFonts w:eastAsia="Times New Roman" w:cs="Times New Roman"/>
          <w:sz w:val="28"/>
          <w:szCs w:val="28"/>
        </w:rPr>
      </w:pPr>
      <w:r w:rsidRPr="00A47DFE">
        <w:rPr>
          <w:rStyle w:val="a5"/>
          <w:rFonts w:eastAsia="Calibri" w:cs="Calibri"/>
          <w:sz w:val="28"/>
          <w:szCs w:val="28"/>
        </w:rPr>
        <w:t xml:space="preserve">Пример пересчета сметной стоимости строительства </w:t>
      </w:r>
      <w:proofErr w:type="gramStart"/>
      <w:r w:rsidRPr="00A47DFE">
        <w:rPr>
          <w:rStyle w:val="a5"/>
          <w:rFonts w:eastAsia="Calibri" w:cs="Calibri"/>
          <w:sz w:val="28"/>
          <w:szCs w:val="28"/>
        </w:rPr>
        <w:t>с использованием индексов фактической инфляции из уровня цен на дату утверждения проектной документации в уровень цен на дату</w:t>
      </w:r>
      <w:proofErr w:type="gramEnd"/>
      <w:r w:rsidRPr="00A47DFE">
        <w:rPr>
          <w:rStyle w:val="a5"/>
          <w:rFonts w:eastAsia="Calibri" w:cs="Calibri"/>
          <w:sz w:val="28"/>
          <w:szCs w:val="28"/>
        </w:rPr>
        <w:t xml:space="preserve"> определения НМЦК приведен в приложении к письму Минстроя Российской Федерации от 16.03.2020 </w:t>
      </w:r>
      <w:r w:rsidR="00010882" w:rsidRPr="00A47DFE">
        <w:rPr>
          <w:rStyle w:val="a5"/>
          <w:rFonts w:eastAsia="Calibri" w:cs="Calibri"/>
          <w:sz w:val="28"/>
          <w:szCs w:val="28"/>
        </w:rPr>
        <w:t xml:space="preserve">                 </w:t>
      </w:r>
      <w:r w:rsidRPr="00A47DFE">
        <w:rPr>
          <w:rStyle w:val="a5"/>
          <w:rFonts w:eastAsia="Calibri" w:cs="Calibri"/>
          <w:sz w:val="28"/>
          <w:szCs w:val="28"/>
        </w:rPr>
        <w:t>№ 9333-ИФ/09.</w:t>
      </w:r>
    </w:p>
    <w:p w:rsidR="005E1002" w:rsidRPr="00A47DFE" w:rsidRDefault="00081679" w:rsidP="00010882">
      <w:pPr>
        <w:ind w:firstLine="709"/>
        <w:jc w:val="both"/>
        <w:rPr>
          <w:rStyle w:val="a5"/>
          <w:rFonts w:ascii="Calibri" w:eastAsia="Calibri" w:hAnsi="Calibri" w:cs="Calibri"/>
          <w:sz w:val="28"/>
          <w:szCs w:val="28"/>
        </w:rPr>
      </w:pPr>
      <w:r w:rsidRPr="00A47DFE">
        <w:rPr>
          <w:rStyle w:val="a5"/>
          <w:rFonts w:eastAsia="Calibri" w:cs="Calibri"/>
          <w:sz w:val="28"/>
          <w:szCs w:val="28"/>
        </w:rPr>
        <w:t>При расчете индекса прогнозной инфляции используются значения индексов-дефляторов Минэкономразвития России по строке «Инвестиции в основной капитал» для соответствующего периода. Индексы-дефляторы применяются для расчета индекса прогнозной инфляции, используемой для пересчета сметной стоимости строительства из уровня цен на дату определения НМЦК в уровень цен соответствующего периода реализации проекта. Пример применения индексов прогнозной инфляции Минэкономразвития России приведен в приложении к названному письму.</w:t>
      </w:r>
    </w:p>
    <w:p w:rsidR="00A47DFE" w:rsidRDefault="00A47DFE" w:rsidP="00010882">
      <w:pPr>
        <w:ind w:firstLine="709"/>
        <w:jc w:val="both"/>
        <w:rPr>
          <w:rStyle w:val="a5"/>
          <w:b/>
          <w:bCs/>
          <w:sz w:val="28"/>
          <w:szCs w:val="28"/>
        </w:rPr>
      </w:pPr>
    </w:p>
    <w:p w:rsidR="005E1002" w:rsidRDefault="00081679" w:rsidP="00010882">
      <w:pPr>
        <w:ind w:firstLine="709"/>
        <w:jc w:val="both"/>
        <w:rPr>
          <w:rStyle w:val="a5"/>
          <w:b/>
          <w:i/>
          <w:color w:val="111111"/>
          <w:sz w:val="28"/>
          <w:szCs w:val="28"/>
        </w:rPr>
      </w:pPr>
      <w:r w:rsidRPr="00A47DFE">
        <w:rPr>
          <w:rStyle w:val="a5"/>
          <w:b/>
          <w:bCs/>
          <w:sz w:val="28"/>
          <w:szCs w:val="28"/>
        </w:rPr>
        <w:t>4)</w:t>
      </w:r>
      <w:r w:rsidRPr="00A47DFE">
        <w:rPr>
          <w:rStyle w:val="a5"/>
          <w:sz w:val="28"/>
          <w:szCs w:val="28"/>
        </w:rPr>
        <w:t xml:space="preserve"> </w:t>
      </w:r>
      <w:r w:rsidR="00511EFE" w:rsidRPr="00511EFE">
        <w:rPr>
          <w:rStyle w:val="a5"/>
          <w:b/>
          <w:i/>
          <w:color w:val="111111"/>
          <w:sz w:val="28"/>
          <w:szCs w:val="28"/>
        </w:rPr>
        <w:t>К</w:t>
      </w:r>
      <w:r w:rsidRPr="00511EFE">
        <w:rPr>
          <w:rStyle w:val="a5"/>
          <w:b/>
          <w:i/>
          <w:color w:val="111111"/>
          <w:sz w:val="28"/>
          <w:szCs w:val="28"/>
        </w:rPr>
        <w:t xml:space="preserve">ак же совокупность методов по 450п? В совокупности можно взять и цену </w:t>
      </w:r>
      <w:proofErr w:type="gramStart"/>
      <w:r w:rsidRPr="00511EFE">
        <w:rPr>
          <w:rStyle w:val="a5"/>
          <w:b/>
          <w:i/>
          <w:color w:val="111111"/>
          <w:sz w:val="28"/>
          <w:szCs w:val="28"/>
        </w:rPr>
        <w:t>контракта</w:t>
      </w:r>
      <w:proofErr w:type="gramEnd"/>
      <w:r w:rsidRPr="00511EFE">
        <w:rPr>
          <w:rStyle w:val="a5"/>
          <w:b/>
          <w:i/>
          <w:color w:val="111111"/>
          <w:sz w:val="28"/>
          <w:szCs w:val="28"/>
        </w:rPr>
        <w:t xml:space="preserve"> и </w:t>
      </w:r>
      <w:r w:rsidR="00511EFE" w:rsidRPr="00511EFE">
        <w:rPr>
          <w:rStyle w:val="a5"/>
          <w:b/>
          <w:i/>
          <w:color w:val="111111"/>
          <w:sz w:val="28"/>
          <w:szCs w:val="28"/>
        </w:rPr>
        <w:t>коммерческие предложения,</w:t>
      </w:r>
      <w:r w:rsidRPr="00511EFE">
        <w:rPr>
          <w:rStyle w:val="a5"/>
          <w:b/>
          <w:i/>
          <w:color w:val="111111"/>
          <w:sz w:val="28"/>
          <w:szCs w:val="28"/>
        </w:rPr>
        <w:t xml:space="preserve"> как я понимаю…</w:t>
      </w:r>
    </w:p>
    <w:p w:rsidR="0010505A" w:rsidRPr="00A47DFE" w:rsidRDefault="0010505A" w:rsidP="00010882">
      <w:pPr>
        <w:ind w:firstLine="709"/>
        <w:jc w:val="both"/>
        <w:rPr>
          <w:rStyle w:val="a5"/>
          <w:color w:val="111111"/>
          <w:sz w:val="28"/>
          <w:szCs w:val="28"/>
        </w:rPr>
      </w:pPr>
    </w:p>
    <w:p w:rsidR="005E1002" w:rsidRPr="00A47DFE" w:rsidRDefault="00081679" w:rsidP="00010882">
      <w:pPr>
        <w:ind w:firstLine="709"/>
        <w:jc w:val="both"/>
        <w:rPr>
          <w:rStyle w:val="Hyperlink0"/>
          <w:u w:val="none"/>
        </w:rPr>
      </w:pPr>
      <w:r w:rsidRPr="00A47DFE">
        <w:rPr>
          <w:rStyle w:val="a5"/>
          <w:b/>
          <w:bCs/>
          <w:color w:val="111111"/>
          <w:sz w:val="28"/>
          <w:szCs w:val="28"/>
        </w:rPr>
        <w:t>Ответ:</w:t>
      </w:r>
      <w:r w:rsidRPr="00A47DFE">
        <w:rPr>
          <w:rStyle w:val="a5"/>
          <w:color w:val="111111"/>
          <w:sz w:val="28"/>
          <w:szCs w:val="28"/>
        </w:rPr>
        <w:t xml:space="preserve"> </w:t>
      </w:r>
      <w:proofErr w:type="gramStart"/>
      <w:r w:rsidRPr="00A47DFE">
        <w:rPr>
          <w:rStyle w:val="Hyperlink0"/>
          <w:u w:val="none"/>
        </w:rPr>
        <w:t>Пунктом 9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применяемый для обоснования НМЦК при закупке медицинских изделий, утвержденного приказом Минздрава России от 15.05.2020 № 450н в соответствии с частью</w:t>
      </w:r>
      <w:r w:rsidR="00010882" w:rsidRPr="00A47DFE">
        <w:rPr>
          <w:rStyle w:val="Hyperlink0"/>
          <w:u w:val="none"/>
        </w:rPr>
        <w:t xml:space="preserve">         </w:t>
      </w:r>
      <w:r w:rsidRPr="00A47DFE">
        <w:rPr>
          <w:rStyle w:val="Hyperlink0"/>
          <w:u w:val="none"/>
        </w:rPr>
        <w:t xml:space="preserve"> 22 статьи 22 Федерального закона № 44-ФЗ, установлено применение одного или совокупности методов определения</w:t>
      </w:r>
      <w:proofErr w:type="gramEnd"/>
      <w:r w:rsidRPr="00A47DFE">
        <w:rPr>
          <w:rStyle w:val="Hyperlink0"/>
          <w:u w:val="none"/>
        </w:rPr>
        <w:t xml:space="preserve"> начальной цены единицы медицинского изделия, то есть заказчик вправе применить метод сопоставимых рыночных цен (далее - анализ рынка) в соответствии с частями 2-6 статьи </w:t>
      </w:r>
      <w:r w:rsidR="00010882" w:rsidRPr="00A47DFE">
        <w:rPr>
          <w:rStyle w:val="Hyperlink0"/>
          <w:u w:val="none"/>
        </w:rPr>
        <w:t xml:space="preserve">          </w:t>
      </w:r>
      <w:r w:rsidRPr="00A47DFE">
        <w:rPr>
          <w:rStyle w:val="Hyperlink0"/>
          <w:u w:val="none"/>
        </w:rPr>
        <w:t xml:space="preserve">22 Федерального закона № 44-ФЗ (подпункт «а» пункта 9), использовать информацию из реестра контрактов, заключенных заказчиками (подпункт «б» пункта 9) или одновременно два вышеуказанных метода. </w:t>
      </w:r>
    </w:p>
    <w:p w:rsidR="005E1002" w:rsidRPr="00A47DFE" w:rsidRDefault="00081679" w:rsidP="00010882">
      <w:pPr>
        <w:ind w:firstLine="709"/>
        <w:jc w:val="both"/>
        <w:rPr>
          <w:rStyle w:val="a5"/>
          <w:rFonts w:eastAsia="Times New Roman" w:cs="Times New Roman"/>
          <w:sz w:val="28"/>
          <w:szCs w:val="28"/>
        </w:rPr>
      </w:pPr>
      <w:proofErr w:type="gramStart"/>
      <w:r w:rsidRPr="00A47DFE">
        <w:rPr>
          <w:rStyle w:val="a5"/>
          <w:rFonts w:eastAsia="Calibri" w:cs="Calibri"/>
          <w:sz w:val="28"/>
          <w:szCs w:val="28"/>
        </w:rPr>
        <w:t>В целях применения метода анализа рынка в соответствии с требованиями части 5 статьи 22 Федерального закона № 44-ФЗ могут использоваться общедоступная информация о рыночных ценах товаров, работ, услуг в соответствии с частью 18 указанной статьи, к которой, в том числе относится информация о ценах товаров, работ, услуг, содержащаяся в контрактах, которые исполнены и по которым не взыскивались неустойки (штрафы, пени) в</w:t>
      </w:r>
      <w:proofErr w:type="gramEnd"/>
      <w:r w:rsidRPr="00A47DFE">
        <w:rPr>
          <w:rStyle w:val="a5"/>
          <w:rFonts w:eastAsia="Calibri" w:cs="Calibri"/>
          <w:sz w:val="28"/>
          <w:szCs w:val="28"/>
        </w:rPr>
        <w:t xml:space="preserve"> связи с неисполнением или ненадлежащим исполнением обязательств, предусмотренных этими контрактами. </w:t>
      </w:r>
    </w:p>
    <w:p w:rsidR="005E1002" w:rsidRPr="00A47DFE" w:rsidRDefault="00081679" w:rsidP="00010882">
      <w:pPr>
        <w:ind w:firstLine="709"/>
        <w:jc w:val="both"/>
        <w:rPr>
          <w:rStyle w:val="a5"/>
          <w:rFonts w:ascii="Calibri" w:eastAsia="Calibri" w:hAnsi="Calibri" w:cs="Calibri"/>
          <w:color w:val="auto"/>
          <w:sz w:val="28"/>
          <w:szCs w:val="28"/>
        </w:rPr>
      </w:pPr>
      <w:r w:rsidRPr="00A47DFE">
        <w:rPr>
          <w:rStyle w:val="a5"/>
          <w:rFonts w:eastAsia="Calibri" w:cs="Calibri"/>
          <w:color w:val="auto"/>
          <w:sz w:val="28"/>
          <w:szCs w:val="28"/>
        </w:rPr>
        <w:t>Таким образом, при применении метода анализа рынка заказчик вправе наряду с коммерческими предложениями использовать цены заключенных и исполненных контрактов, по которым не взыскивались неустойки. Следует использовать информацию о ценах товаров, работ, услуг, полученную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A47DFE" w:rsidRPr="00AA63FF" w:rsidRDefault="00CC262C" w:rsidP="00010882">
      <w:pPr>
        <w:ind w:firstLine="709"/>
        <w:jc w:val="both"/>
        <w:rPr>
          <w:rStyle w:val="a5"/>
          <w:bCs/>
          <w:color w:val="auto"/>
          <w:sz w:val="28"/>
          <w:szCs w:val="28"/>
        </w:rPr>
      </w:pPr>
      <w:proofErr w:type="gramStart"/>
      <w:r w:rsidRPr="00AA63FF">
        <w:rPr>
          <w:rStyle w:val="a5"/>
          <w:bCs/>
          <w:color w:val="auto"/>
          <w:sz w:val="28"/>
          <w:szCs w:val="28"/>
        </w:rPr>
        <w:t>В связи с отсутствием на федеральном уровне официальных разъяснений по применению</w:t>
      </w:r>
      <w:r w:rsidRPr="00AA63FF">
        <w:rPr>
          <w:color w:val="auto"/>
        </w:rPr>
        <w:t xml:space="preserve"> </w:t>
      </w:r>
      <w:r w:rsidRPr="00AA63FF">
        <w:rPr>
          <w:rStyle w:val="a5"/>
          <w:bCs/>
          <w:color w:val="auto"/>
          <w:sz w:val="28"/>
          <w:szCs w:val="28"/>
        </w:rPr>
        <w:t>приказа Минздрава России от 15.05.2020 № 450н, с учетом наличия в последнем специальной нормы по</w:t>
      </w:r>
      <w:r w:rsidRPr="00AA63FF">
        <w:rPr>
          <w:color w:val="auto"/>
        </w:rPr>
        <w:t xml:space="preserve"> </w:t>
      </w:r>
      <w:r w:rsidRPr="00AA63FF">
        <w:rPr>
          <w:rStyle w:val="a5"/>
          <w:bCs/>
          <w:color w:val="auto"/>
          <w:sz w:val="28"/>
          <w:szCs w:val="28"/>
        </w:rPr>
        <w:t xml:space="preserve">использованию информации из реестра контрактов, заключенных заказчиками (подпункт «б» пункта 9), в целях исключения спорных ситуаций при обосновании НМЦК медицинских изделий, </w:t>
      </w:r>
      <w:r w:rsidR="00A47DFE" w:rsidRPr="00AA63FF">
        <w:rPr>
          <w:rStyle w:val="a5"/>
          <w:bCs/>
          <w:color w:val="auto"/>
          <w:sz w:val="28"/>
          <w:szCs w:val="28"/>
        </w:rPr>
        <w:t xml:space="preserve">при применении метода анализа рынка (подпункт «а» пункта 9) </w:t>
      </w:r>
      <w:r w:rsidR="00AA63FF">
        <w:rPr>
          <w:rStyle w:val="a5"/>
          <w:bCs/>
          <w:color w:val="auto"/>
          <w:sz w:val="28"/>
          <w:szCs w:val="28"/>
        </w:rPr>
        <w:t xml:space="preserve">                               </w:t>
      </w:r>
      <w:r w:rsidR="00A47DFE" w:rsidRPr="00AA63FF">
        <w:rPr>
          <w:rStyle w:val="a5"/>
          <w:bCs/>
          <w:color w:val="auto"/>
          <w:sz w:val="28"/>
          <w:szCs w:val="28"/>
        </w:rPr>
        <w:t xml:space="preserve">не </w:t>
      </w:r>
      <w:r w:rsidRPr="00AA63FF">
        <w:rPr>
          <w:rStyle w:val="a5"/>
          <w:bCs/>
          <w:color w:val="auto"/>
          <w:sz w:val="28"/>
          <w:szCs w:val="28"/>
        </w:rPr>
        <w:t xml:space="preserve">рекомендуется </w:t>
      </w:r>
      <w:r w:rsidR="00A47DFE" w:rsidRPr="00AA63FF">
        <w:rPr>
          <w:rStyle w:val="a5"/>
          <w:bCs/>
          <w:color w:val="auto"/>
          <w:sz w:val="28"/>
          <w:szCs w:val="28"/>
        </w:rPr>
        <w:t>использовать исключительно информацию</w:t>
      </w:r>
      <w:proofErr w:type="gramEnd"/>
      <w:r w:rsidR="00A47DFE" w:rsidRPr="00AA63FF">
        <w:rPr>
          <w:rStyle w:val="a5"/>
          <w:bCs/>
          <w:color w:val="auto"/>
          <w:sz w:val="28"/>
          <w:szCs w:val="28"/>
        </w:rPr>
        <w:t xml:space="preserve"> </w:t>
      </w:r>
      <w:proofErr w:type="gramStart"/>
      <w:r w:rsidR="00A47DFE" w:rsidRPr="00AA63FF">
        <w:rPr>
          <w:rStyle w:val="a5"/>
          <w:bCs/>
          <w:color w:val="auto"/>
          <w:sz w:val="28"/>
          <w:szCs w:val="28"/>
        </w:rPr>
        <w:t>предусмотренную</w:t>
      </w:r>
      <w:proofErr w:type="gramEnd"/>
      <w:r w:rsidR="00A47DFE" w:rsidRPr="00AA63FF">
        <w:rPr>
          <w:rStyle w:val="a5"/>
          <w:bCs/>
          <w:color w:val="auto"/>
          <w:sz w:val="28"/>
          <w:szCs w:val="28"/>
        </w:rPr>
        <w:t xml:space="preserve"> пунктом 1 части 18 статьи 22 Федерального закона № 44-ФЗ.</w:t>
      </w:r>
    </w:p>
    <w:p w:rsidR="00CC262C" w:rsidRPr="001437A1" w:rsidRDefault="00CC262C" w:rsidP="00010882">
      <w:pPr>
        <w:ind w:firstLine="709"/>
        <w:jc w:val="both"/>
        <w:rPr>
          <w:rStyle w:val="a5"/>
          <w:bCs/>
          <w:color w:val="FF0000"/>
          <w:sz w:val="28"/>
          <w:szCs w:val="28"/>
        </w:rPr>
      </w:pPr>
    </w:p>
    <w:p w:rsidR="005E1002" w:rsidRPr="00511EFE" w:rsidRDefault="00081679" w:rsidP="00010882">
      <w:pPr>
        <w:ind w:firstLine="709"/>
        <w:jc w:val="both"/>
        <w:rPr>
          <w:rStyle w:val="a5"/>
          <w:b/>
          <w:i/>
          <w:sz w:val="28"/>
          <w:szCs w:val="28"/>
        </w:rPr>
      </w:pPr>
      <w:r>
        <w:rPr>
          <w:rStyle w:val="a5"/>
          <w:b/>
          <w:bCs/>
          <w:sz w:val="28"/>
          <w:szCs w:val="28"/>
        </w:rPr>
        <w:t>5)</w:t>
      </w:r>
      <w:r>
        <w:rPr>
          <w:rStyle w:val="a5"/>
          <w:sz w:val="28"/>
          <w:szCs w:val="28"/>
        </w:rPr>
        <w:t xml:space="preserve"> </w:t>
      </w:r>
      <w:r w:rsidRPr="00511EFE">
        <w:rPr>
          <w:rStyle w:val="a5"/>
          <w:b/>
          <w:i/>
          <w:sz w:val="28"/>
          <w:szCs w:val="28"/>
        </w:rPr>
        <w:t>Если контракт расторгнут по соглашению сторон (без внесения в РНП) можно ли заключать со вторым участником? Или нужно проводить новую закупку?</w:t>
      </w:r>
    </w:p>
    <w:p w:rsidR="00A47DFE" w:rsidRDefault="00A47DFE" w:rsidP="00010882">
      <w:pPr>
        <w:ind w:firstLine="709"/>
        <w:jc w:val="both"/>
        <w:rPr>
          <w:rStyle w:val="a5"/>
          <w:b/>
          <w:bCs/>
          <w:sz w:val="28"/>
          <w:szCs w:val="28"/>
        </w:rPr>
      </w:pPr>
    </w:p>
    <w:p w:rsidR="005E1002" w:rsidRDefault="00081679" w:rsidP="00010882">
      <w:pPr>
        <w:ind w:firstLine="709"/>
        <w:jc w:val="both"/>
        <w:rPr>
          <w:rStyle w:val="Hyperlink0"/>
          <w:u w:val="none"/>
        </w:rPr>
      </w:pPr>
      <w:r>
        <w:rPr>
          <w:rStyle w:val="a5"/>
          <w:b/>
          <w:bCs/>
          <w:sz w:val="28"/>
          <w:szCs w:val="28"/>
        </w:rPr>
        <w:t>Ответ:</w:t>
      </w:r>
      <w:r>
        <w:rPr>
          <w:rStyle w:val="a5"/>
          <w:sz w:val="28"/>
          <w:szCs w:val="28"/>
        </w:rPr>
        <w:t xml:space="preserve"> </w:t>
      </w:r>
      <w:r w:rsidRPr="00A47DFE">
        <w:rPr>
          <w:rStyle w:val="Hyperlink0"/>
          <w:u w:val="none"/>
        </w:rPr>
        <w:t xml:space="preserve">согласно части 8 статьи 95 Федерального закона № 44-ФЗ расторжение контракта допускается в том числе по соглашению сторон. </w:t>
      </w:r>
      <w:proofErr w:type="gramStart"/>
      <w:r w:rsidRPr="00A47DFE">
        <w:rPr>
          <w:rStyle w:val="Hyperlink0"/>
          <w:u w:val="none"/>
        </w:rPr>
        <w:t xml:space="preserve">Исходя из содержания части 17.1 статьи 95 Федерального закона № 44-ФЗ, в случае расторжения контракта по основаниям, предусмотренным частью 8 статьи 95 Федерального закона № 44-ФЗ, заказчик </w:t>
      </w:r>
      <w:r w:rsidRPr="00A47DFE">
        <w:rPr>
          <w:rStyle w:val="a5"/>
          <w:b/>
          <w:bCs/>
          <w:sz w:val="28"/>
          <w:szCs w:val="28"/>
        </w:rPr>
        <w:t>вправе</w:t>
      </w:r>
      <w:r w:rsidRPr="00A47DFE">
        <w:rPr>
          <w:rStyle w:val="Hyperlink0"/>
          <w:u w:val="none"/>
        </w:rPr>
        <w:t xml:space="preserve"> заключить контракт с участником закупки, с которым в соответствии с Федеральным законом               № 44-ФЗ ФЗ заключается контракт при уклонении от заключения контракта победителя, то есть со вторым, и при условии согласия такого участника закупки заключить</w:t>
      </w:r>
      <w:proofErr w:type="gramEnd"/>
      <w:r w:rsidRPr="00A47DFE">
        <w:rPr>
          <w:rStyle w:val="Hyperlink0"/>
          <w:u w:val="none"/>
        </w:rPr>
        <w:t xml:space="preserve"> контракт. </w:t>
      </w:r>
      <w:proofErr w:type="gramStart"/>
      <w:r w:rsidRPr="00A47DFE">
        <w:rPr>
          <w:rStyle w:val="Hyperlink0"/>
          <w:u w:val="none"/>
        </w:rPr>
        <w:t>При этом обращаем внимание, что в соответствии с частью 18 статьи 95 Федерального закона № 44-ФЗ</w:t>
      </w:r>
      <w:r w:rsidR="00511EFE">
        <w:rPr>
          <w:rStyle w:val="Hyperlink0"/>
          <w:u w:val="none"/>
        </w:rPr>
        <w:t>,</w:t>
      </w:r>
      <w:r w:rsidRPr="00A47DFE">
        <w:rPr>
          <w:rStyle w:val="Hyperlink0"/>
          <w:u w:val="none"/>
        </w:rPr>
        <w:t xml:space="preserve">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p>
    <w:p w:rsidR="00511EFE" w:rsidRDefault="00511EFE" w:rsidP="00511EFE">
      <w:pPr>
        <w:ind w:firstLine="567"/>
        <w:jc w:val="both"/>
        <w:rPr>
          <w:b/>
          <w:color w:val="000000" w:themeColor="text1"/>
          <w:sz w:val="28"/>
          <w:szCs w:val="28"/>
          <w:u w:val="single"/>
        </w:rPr>
      </w:pPr>
    </w:p>
    <w:p w:rsidR="00511EFE" w:rsidRDefault="00B43678" w:rsidP="00511EFE">
      <w:pPr>
        <w:ind w:firstLine="567"/>
        <w:jc w:val="both"/>
        <w:rPr>
          <w:b/>
          <w:color w:val="000000" w:themeColor="text1"/>
          <w:sz w:val="28"/>
          <w:szCs w:val="28"/>
          <w:u w:val="single"/>
          <w:shd w:val="clear" w:color="auto" w:fill="FFFFFF"/>
        </w:rPr>
      </w:pPr>
      <w:r>
        <w:rPr>
          <w:b/>
          <w:color w:val="000000" w:themeColor="text1"/>
          <w:sz w:val="28"/>
          <w:szCs w:val="28"/>
          <w:u w:val="single"/>
        </w:rPr>
        <w:t>Ответы</w:t>
      </w:r>
      <w:r w:rsidR="00511EFE">
        <w:rPr>
          <w:b/>
          <w:color w:val="000000" w:themeColor="text1"/>
          <w:sz w:val="28"/>
          <w:szCs w:val="28"/>
          <w:u w:val="single"/>
        </w:rPr>
        <w:t xml:space="preserve"> </w:t>
      </w:r>
      <w:proofErr w:type="spellStart"/>
      <w:r w:rsidR="00511EFE" w:rsidRPr="00420DCF">
        <w:rPr>
          <w:b/>
          <w:color w:val="000000" w:themeColor="text1"/>
          <w:sz w:val="28"/>
          <w:szCs w:val="28"/>
          <w:u w:val="single"/>
        </w:rPr>
        <w:t>Галимск</w:t>
      </w:r>
      <w:r w:rsidR="00511EFE">
        <w:rPr>
          <w:b/>
          <w:color w:val="000000" w:themeColor="text1"/>
          <w:sz w:val="28"/>
          <w:szCs w:val="28"/>
          <w:u w:val="single"/>
        </w:rPr>
        <w:t>о</w:t>
      </w:r>
      <w:r>
        <w:rPr>
          <w:b/>
          <w:color w:val="000000" w:themeColor="text1"/>
          <w:sz w:val="28"/>
          <w:szCs w:val="28"/>
          <w:u w:val="single"/>
        </w:rPr>
        <w:t>го</w:t>
      </w:r>
      <w:proofErr w:type="spellEnd"/>
      <w:r w:rsidR="00511EFE" w:rsidRPr="00420DCF">
        <w:rPr>
          <w:b/>
          <w:color w:val="000000" w:themeColor="text1"/>
          <w:sz w:val="28"/>
          <w:szCs w:val="28"/>
          <w:u w:val="single"/>
        </w:rPr>
        <w:t xml:space="preserve"> Анатоли</w:t>
      </w:r>
      <w:r>
        <w:rPr>
          <w:b/>
          <w:color w:val="000000" w:themeColor="text1"/>
          <w:sz w:val="28"/>
          <w:szCs w:val="28"/>
          <w:u w:val="single"/>
        </w:rPr>
        <w:t>я</w:t>
      </w:r>
      <w:r w:rsidR="00511EFE" w:rsidRPr="00420DCF">
        <w:rPr>
          <w:b/>
          <w:color w:val="000000" w:themeColor="text1"/>
          <w:sz w:val="28"/>
          <w:szCs w:val="28"/>
          <w:u w:val="single"/>
        </w:rPr>
        <w:t xml:space="preserve"> Вячеславович</w:t>
      </w:r>
      <w:r>
        <w:rPr>
          <w:b/>
          <w:color w:val="000000" w:themeColor="text1"/>
          <w:sz w:val="28"/>
          <w:szCs w:val="28"/>
          <w:u w:val="single"/>
        </w:rPr>
        <w:t>а</w:t>
      </w:r>
      <w:r w:rsidR="00511EFE" w:rsidRPr="00420DCF">
        <w:rPr>
          <w:b/>
          <w:color w:val="000000" w:themeColor="text1"/>
          <w:sz w:val="28"/>
          <w:szCs w:val="28"/>
          <w:u w:val="single"/>
        </w:rPr>
        <w:t xml:space="preserve">, </w:t>
      </w:r>
      <w:r w:rsidR="00511EFE" w:rsidRPr="00420DCF">
        <w:rPr>
          <w:b/>
          <w:color w:val="000000" w:themeColor="text1"/>
          <w:sz w:val="28"/>
          <w:szCs w:val="28"/>
          <w:u w:val="single"/>
          <w:shd w:val="clear" w:color="auto" w:fill="FFFFFF"/>
        </w:rPr>
        <w:t>руководител</w:t>
      </w:r>
      <w:r>
        <w:rPr>
          <w:b/>
          <w:color w:val="000000" w:themeColor="text1"/>
          <w:sz w:val="28"/>
          <w:szCs w:val="28"/>
          <w:u w:val="single"/>
          <w:shd w:val="clear" w:color="auto" w:fill="FFFFFF"/>
        </w:rPr>
        <w:t>я</w:t>
      </w:r>
      <w:r w:rsidR="00511EFE" w:rsidRPr="00420DCF">
        <w:rPr>
          <w:b/>
          <w:color w:val="000000" w:themeColor="text1"/>
          <w:sz w:val="28"/>
          <w:szCs w:val="28"/>
          <w:u w:val="single"/>
          <w:shd w:val="clear" w:color="auto" w:fill="FFFFFF"/>
        </w:rPr>
        <w:t xml:space="preserve"> учебного центра электронной площадки РТС-тендер</w:t>
      </w:r>
    </w:p>
    <w:p w:rsidR="00B43678" w:rsidRPr="00420DCF" w:rsidRDefault="00B43678" w:rsidP="00511EFE">
      <w:pPr>
        <w:ind w:firstLine="567"/>
        <w:jc w:val="both"/>
        <w:rPr>
          <w:b/>
          <w:sz w:val="28"/>
          <w:szCs w:val="28"/>
          <w:u w:val="single"/>
        </w:rPr>
      </w:pPr>
    </w:p>
    <w:p w:rsidR="00511EFE" w:rsidRDefault="00511EFE" w:rsidP="00511EFE">
      <w:pPr>
        <w:pStyle w:val="a6"/>
        <w:numPr>
          <w:ilvl w:val="0"/>
          <w:numId w:val="2"/>
        </w:numPr>
        <w:ind w:left="0" w:firstLine="567"/>
        <w:jc w:val="both"/>
        <w:rPr>
          <w:b/>
          <w:i/>
          <w:sz w:val="28"/>
          <w:szCs w:val="28"/>
        </w:rPr>
      </w:pPr>
      <w:r w:rsidRPr="00511EFE">
        <w:rPr>
          <w:b/>
          <w:i/>
          <w:sz w:val="28"/>
          <w:szCs w:val="28"/>
        </w:rPr>
        <w:t xml:space="preserve">Если договор со смешанным финансированием (бюджет + </w:t>
      </w:r>
      <w:proofErr w:type="spellStart"/>
      <w:r w:rsidRPr="00511EFE">
        <w:rPr>
          <w:b/>
          <w:i/>
          <w:sz w:val="28"/>
          <w:szCs w:val="28"/>
        </w:rPr>
        <w:t>внебюджет</w:t>
      </w:r>
      <w:proofErr w:type="spellEnd"/>
      <w:r w:rsidRPr="00511EFE">
        <w:rPr>
          <w:b/>
          <w:i/>
          <w:sz w:val="28"/>
          <w:szCs w:val="28"/>
        </w:rPr>
        <w:t>) и закупка проведена по 44-ФЗ, нужно ли его отображать в реестре контрактов по 223-ФЗ?</w:t>
      </w:r>
    </w:p>
    <w:p w:rsidR="00B43678" w:rsidRPr="00511EFE" w:rsidRDefault="00B43678" w:rsidP="00B43678">
      <w:pPr>
        <w:pStyle w:val="a6"/>
        <w:ind w:left="567"/>
        <w:jc w:val="both"/>
        <w:rPr>
          <w:b/>
          <w:i/>
          <w:sz w:val="28"/>
          <w:szCs w:val="28"/>
        </w:rPr>
      </w:pPr>
    </w:p>
    <w:p w:rsidR="00511EFE" w:rsidRPr="00F31325" w:rsidRDefault="00511EFE" w:rsidP="00511EFE">
      <w:pPr>
        <w:pStyle w:val="a6"/>
        <w:ind w:left="0" w:firstLine="567"/>
        <w:jc w:val="both"/>
        <w:rPr>
          <w:sz w:val="28"/>
          <w:szCs w:val="28"/>
        </w:rPr>
      </w:pPr>
      <w:r w:rsidRPr="00F31325">
        <w:rPr>
          <w:rStyle w:val="apple-style-span"/>
          <w:color w:val="000000"/>
          <w:sz w:val="28"/>
          <w:szCs w:val="28"/>
          <w:shd w:val="clear" w:color="auto" w:fill="FFFFFF"/>
        </w:rPr>
        <w:t>-</w:t>
      </w:r>
      <w:r>
        <w:rPr>
          <w:rStyle w:val="apple-style-span"/>
          <w:color w:val="000000"/>
          <w:sz w:val="28"/>
          <w:szCs w:val="28"/>
          <w:shd w:val="clear" w:color="auto" w:fill="FFFFFF"/>
        </w:rPr>
        <w:t xml:space="preserve"> </w:t>
      </w:r>
      <w:r w:rsidRPr="00511EFE">
        <w:rPr>
          <w:rStyle w:val="apple-style-span"/>
          <w:b/>
          <w:color w:val="000000"/>
          <w:sz w:val="28"/>
          <w:szCs w:val="28"/>
          <w:shd w:val="clear" w:color="auto" w:fill="FFFFFF"/>
        </w:rPr>
        <w:t>Ответ</w:t>
      </w:r>
      <w:r>
        <w:rPr>
          <w:rStyle w:val="apple-style-span"/>
          <w:color w:val="000000"/>
          <w:sz w:val="28"/>
          <w:szCs w:val="28"/>
          <w:shd w:val="clear" w:color="auto" w:fill="FFFFFF"/>
        </w:rPr>
        <w:t xml:space="preserve">: Нет, поскольку контракт заключен в соответствии с </w:t>
      </w:r>
      <w:r w:rsidR="0010505A" w:rsidRPr="00A47DFE">
        <w:rPr>
          <w:sz w:val="28"/>
          <w:szCs w:val="28"/>
        </w:rPr>
        <w:t>Федеральн</w:t>
      </w:r>
      <w:r w:rsidR="0010505A">
        <w:rPr>
          <w:sz w:val="28"/>
          <w:szCs w:val="28"/>
        </w:rPr>
        <w:t>ым законом</w:t>
      </w:r>
      <w:r w:rsidR="0010505A" w:rsidRPr="00A47DFE">
        <w:rPr>
          <w:sz w:val="28"/>
          <w:szCs w:val="28"/>
        </w:rPr>
        <w:t xml:space="preserve"> № 44-ФЗ</w:t>
      </w:r>
      <w:r>
        <w:rPr>
          <w:rStyle w:val="apple-style-span"/>
          <w:color w:val="000000"/>
          <w:sz w:val="28"/>
          <w:szCs w:val="28"/>
          <w:shd w:val="clear" w:color="auto" w:fill="FFFFFF"/>
        </w:rPr>
        <w:t>.</w:t>
      </w:r>
    </w:p>
    <w:p w:rsidR="00511EFE" w:rsidRDefault="00511EFE" w:rsidP="00511EFE">
      <w:pPr>
        <w:pStyle w:val="a6"/>
        <w:numPr>
          <w:ilvl w:val="0"/>
          <w:numId w:val="2"/>
        </w:numPr>
        <w:ind w:left="0" w:firstLine="567"/>
        <w:jc w:val="both"/>
        <w:rPr>
          <w:b/>
          <w:i/>
          <w:sz w:val="28"/>
          <w:szCs w:val="28"/>
        </w:rPr>
      </w:pPr>
      <w:r w:rsidRPr="00511EFE">
        <w:rPr>
          <w:b/>
          <w:i/>
          <w:sz w:val="28"/>
          <w:szCs w:val="28"/>
        </w:rPr>
        <w:t>Как можно отменить закупку у ед. поставщика по 223-ФЗ</w:t>
      </w:r>
      <w:r w:rsidR="0010505A">
        <w:rPr>
          <w:b/>
          <w:i/>
          <w:sz w:val="28"/>
          <w:szCs w:val="28"/>
        </w:rPr>
        <w:t xml:space="preserve"> (ЕП)</w:t>
      </w:r>
      <w:r w:rsidRPr="00511EFE">
        <w:rPr>
          <w:b/>
          <w:i/>
          <w:sz w:val="28"/>
          <w:szCs w:val="28"/>
        </w:rPr>
        <w:t xml:space="preserve">, если Положение о закупках не содержит никаких указаний по этому вопросу? Так же нет отсылок к </w:t>
      </w:r>
      <w:proofErr w:type="gramStart"/>
      <w:r w:rsidRPr="00511EFE">
        <w:rPr>
          <w:b/>
          <w:i/>
          <w:sz w:val="28"/>
          <w:szCs w:val="28"/>
        </w:rPr>
        <w:t>формированию</w:t>
      </w:r>
      <w:proofErr w:type="gramEnd"/>
      <w:r w:rsidRPr="00511EFE">
        <w:rPr>
          <w:b/>
          <w:i/>
          <w:sz w:val="28"/>
          <w:szCs w:val="28"/>
        </w:rPr>
        <w:t xml:space="preserve"> каких – либо протоколов, кроме извещения.</w:t>
      </w:r>
    </w:p>
    <w:p w:rsidR="00B43678" w:rsidRPr="00511EFE" w:rsidRDefault="00B43678" w:rsidP="00B43678">
      <w:pPr>
        <w:pStyle w:val="a6"/>
        <w:ind w:left="567"/>
        <w:jc w:val="both"/>
        <w:rPr>
          <w:b/>
          <w:i/>
          <w:sz w:val="28"/>
          <w:szCs w:val="28"/>
        </w:rPr>
      </w:pPr>
    </w:p>
    <w:p w:rsidR="00511EFE" w:rsidRPr="00F31325" w:rsidRDefault="00511EFE" w:rsidP="00511EFE">
      <w:pPr>
        <w:ind w:firstLine="567"/>
        <w:jc w:val="both"/>
        <w:rPr>
          <w:rStyle w:val="apple-style-span"/>
          <w:sz w:val="28"/>
          <w:szCs w:val="28"/>
          <w:shd w:val="clear" w:color="auto" w:fill="FFFFFF"/>
        </w:rPr>
      </w:pPr>
      <w:r w:rsidRPr="00511EFE">
        <w:rPr>
          <w:rStyle w:val="apple-style-span"/>
          <w:b/>
          <w:sz w:val="28"/>
          <w:szCs w:val="28"/>
          <w:shd w:val="clear" w:color="auto" w:fill="FFFFFF"/>
        </w:rPr>
        <w:t>Ответ:</w:t>
      </w:r>
      <w:r>
        <w:rPr>
          <w:rStyle w:val="apple-style-span"/>
          <w:sz w:val="28"/>
          <w:szCs w:val="28"/>
          <w:shd w:val="clear" w:color="auto" w:fill="FFFFFF"/>
        </w:rPr>
        <w:t xml:space="preserve"> </w:t>
      </w:r>
      <w:r w:rsidRPr="00F31325">
        <w:rPr>
          <w:rStyle w:val="apple-style-span"/>
          <w:sz w:val="28"/>
          <w:szCs w:val="28"/>
          <w:shd w:val="clear" w:color="auto" w:fill="FFFFFF"/>
        </w:rPr>
        <w:t xml:space="preserve">Тут надо в целом смотреть на порядок проведения закупки у ЕП (напомню, он должен быть прописан </w:t>
      </w:r>
      <w:r w:rsidR="0010505A">
        <w:rPr>
          <w:rStyle w:val="apple-style-span"/>
          <w:sz w:val="28"/>
          <w:szCs w:val="28"/>
          <w:shd w:val="clear" w:color="auto" w:fill="FFFFFF"/>
        </w:rPr>
        <w:t xml:space="preserve">в Положении </w:t>
      </w:r>
      <w:r w:rsidRPr="00F31325">
        <w:rPr>
          <w:rStyle w:val="apple-style-span"/>
          <w:sz w:val="28"/>
          <w:szCs w:val="28"/>
          <w:shd w:val="clear" w:color="auto" w:fill="FFFFFF"/>
        </w:rPr>
        <w:t xml:space="preserve">– такова норма закона, статьи 3.6 в частности). Скорее всего, </w:t>
      </w:r>
      <w:proofErr w:type="spellStart"/>
      <w:r w:rsidRPr="00F31325">
        <w:rPr>
          <w:rStyle w:val="apple-style-span"/>
          <w:sz w:val="28"/>
          <w:szCs w:val="28"/>
          <w:shd w:val="clear" w:color="auto" w:fill="FFFFFF"/>
        </w:rPr>
        <w:t>ПоЗ</w:t>
      </w:r>
      <w:proofErr w:type="spellEnd"/>
      <w:r w:rsidRPr="00F31325">
        <w:rPr>
          <w:rStyle w:val="apple-style-span"/>
          <w:sz w:val="28"/>
          <w:szCs w:val="28"/>
          <w:shd w:val="clear" w:color="auto" w:fill="FFFFFF"/>
        </w:rPr>
        <w:t xml:space="preserve"> выглядит так, как выглядит почти у всех: ничего конкретного не прописано. Но и ведь закупка в статусе «закупка завершена»… Как правило, отмена ЕП выражается в заключени</w:t>
      </w:r>
      <w:proofErr w:type="gramStart"/>
      <w:r w:rsidR="0010505A">
        <w:rPr>
          <w:rStyle w:val="apple-style-span"/>
          <w:sz w:val="28"/>
          <w:szCs w:val="28"/>
          <w:shd w:val="clear" w:color="auto" w:fill="FFFFFF"/>
        </w:rPr>
        <w:t>и</w:t>
      </w:r>
      <w:proofErr w:type="gramEnd"/>
      <w:r w:rsidRPr="00F31325">
        <w:rPr>
          <w:rStyle w:val="apple-style-span"/>
          <w:sz w:val="28"/>
          <w:szCs w:val="28"/>
          <w:shd w:val="clear" w:color="auto" w:fill="FFFFFF"/>
        </w:rPr>
        <w:t xml:space="preserve"> соглашения о расторжении.</w:t>
      </w:r>
    </w:p>
    <w:p w:rsidR="00511EFE" w:rsidRDefault="00511EFE" w:rsidP="00511EFE">
      <w:pPr>
        <w:ind w:firstLine="567"/>
        <w:rPr>
          <w:b/>
          <w:sz w:val="28"/>
          <w:szCs w:val="28"/>
          <w:u w:val="single"/>
        </w:rPr>
      </w:pPr>
    </w:p>
    <w:p w:rsidR="00511EFE" w:rsidRDefault="00B43678" w:rsidP="00B43678">
      <w:pPr>
        <w:ind w:firstLine="567"/>
        <w:rPr>
          <w:b/>
          <w:sz w:val="28"/>
          <w:szCs w:val="28"/>
          <w:u w:val="single"/>
        </w:rPr>
      </w:pPr>
      <w:r>
        <w:rPr>
          <w:b/>
          <w:sz w:val="28"/>
          <w:szCs w:val="28"/>
          <w:u w:val="single"/>
        </w:rPr>
        <w:t>Ответы Главного управления контрактной системы Омской области</w:t>
      </w:r>
      <w:r w:rsidR="00511EFE" w:rsidRPr="00420DCF">
        <w:rPr>
          <w:b/>
          <w:sz w:val="28"/>
          <w:szCs w:val="28"/>
          <w:u w:val="single"/>
        </w:rPr>
        <w:t>:</w:t>
      </w:r>
    </w:p>
    <w:p w:rsidR="00B43678" w:rsidRPr="00420DCF" w:rsidRDefault="00B43678" w:rsidP="00B43678">
      <w:pPr>
        <w:ind w:firstLine="567"/>
        <w:rPr>
          <w:b/>
          <w:sz w:val="28"/>
          <w:szCs w:val="28"/>
          <w:u w:val="single"/>
        </w:rPr>
      </w:pPr>
    </w:p>
    <w:p w:rsidR="00511EFE" w:rsidRDefault="00511EFE" w:rsidP="0010505A">
      <w:pPr>
        <w:pStyle w:val="a6"/>
        <w:numPr>
          <w:ilvl w:val="0"/>
          <w:numId w:val="2"/>
        </w:numPr>
        <w:ind w:left="0" w:firstLine="567"/>
        <w:jc w:val="both"/>
        <w:rPr>
          <w:b/>
          <w:i/>
          <w:sz w:val="28"/>
          <w:szCs w:val="28"/>
        </w:rPr>
      </w:pPr>
      <w:r w:rsidRPr="0010505A">
        <w:rPr>
          <w:b/>
          <w:i/>
          <w:sz w:val="28"/>
          <w:szCs w:val="28"/>
        </w:rPr>
        <w:t xml:space="preserve">Могут ли члены семьи быть членами единой комиссии по </w:t>
      </w:r>
      <w:r w:rsidR="0010505A" w:rsidRPr="0010505A">
        <w:rPr>
          <w:b/>
          <w:sz w:val="28"/>
          <w:szCs w:val="28"/>
        </w:rPr>
        <w:t>Федеральному закону № 44-ФЗ</w:t>
      </w:r>
      <w:r w:rsidRPr="0010505A">
        <w:rPr>
          <w:b/>
          <w:i/>
          <w:sz w:val="28"/>
          <w:szCs w:val="28"/>
        </w:rPr>
        <w:t>?</w:t>
      </w:r>
    </w:p>
    <w:p w:rsidR="0010505A" w:rsidRPr="0010505A" w:rsidRDefault="0010505A" w:rsidP="0010505A">
      <w:pPr>
        <w:pStyle w:val="a6"/>
        <w:ind w:left="567"/>
        <w:jc w:val="both"/>
        <w:rPr>
          <w:b/>
          <w:i/>
          <w:sz w:val="28"/>
          <w:szCs w:val="28"/>
        </w:rPr>
      </w:pPr>
    </w:p>
    <w:p w:rsidR="0010505A" w:rsidRPr="0010505A" w:rsidRDefault="00B43678" w:rsidP="0010505A">
      <w:pPr>
        <w:ind w:firstLine="540"/>
        <w:jc w:val="both"/>
        <w:rPr>
          <w:rFonts w:cs="Times New Roman"/>
          <w:color w:val="000000" w:themeColor="text1"/>
          <w:sz w:val="28"/>
          <w:szCs w:val="28"/>
          <w:shd w:val="clear" w:color="auto" w:fill="FFFFFF"/>
        </w:rPr>
      </w:pPr>
      <w:r w:rsidRPr="00511EFE">
        <w:rPr>
          <w:rStyle w:val="apple-style-span"/>
          <w:b/>
          <w:sz w:val="28"/>
          <w:szCs w:val="28"/>
          <w:shd w:val="clear" w:color="auto" w:fill="FFFFFF"/>
        </w:rPr>
        <w:t>Ответ</w:t>
      </w:r>
      <w:r>
        <w:rPr>
          <w:rStyle w:val="apple-style-span"/>
          <w:sz w:val="28"/>
          <w:szCs w:val="28"/>
          <w:shd w:val="clear" w:color="auto" w:fill="FFFFFF"/>
        </w:rPr>
        <w:t xml:space="preserve">: </w:t>
      </w:r>
      <w:r w:rsidR="0010505A" w:rsidRPr="0010505A">
        <w:rPr>
          <w:rFonts w:cs="Times New Roman"/>
          <w:color w:val="000000" w:themeColor="text1"/>
          <w:sz w:val="28"/>
          <w:szCs w:val="28"/>
          <w:shd w:val="clear" w:color="auto" w:fill="FFFFFF"/>
        </w:rPr>
        <w:t xml:space="preserve">В соответствии с частью 1 статьи 39 Федерального закона № 44-ФЗ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 </w:t>
      </w:r>
    </w:p>
    <w:p w:rsidR="0010505A" w:rsidRPr="0010505A" w:rsidRDefault="0010505A" w:rsidP="0010505A">
      <w:pPr>
        <w:ind w:firstLine="540"/>
        <w:jc w:val="both"/>
        <w:rPr>
          <w:rFonts w:eastAsia="Times New Roman" w:cs="Times New Roman"/>
          <w:sz w:val="28"/>
          <w:szCs w:val="28"/>
        </w:rPr>
      </w:pPr>
      <w:proofErr w:type="gramStart"/>
      <w:r w:rsidRPr="0010505A">
        <w:rPr>
          <w:rFonts w:cs="Times New Roman"/>
          <w:color w:val="000000" w:themeColor="text1"/>
          <w:sz w:val="28"/>
          <w:szCs w:val="28"/>
          <w:shd w:val="clear" w:color="auto" w:fill="FFFFFF"/>
        </w:rPr>
        <w:t xml:space="preserve">Случаи, при которых </w:t>
      </w:r>
      <w:r w:rsidRPr="0010505A">
        <w:rPr>
          <w:rFonts w:eastAsia="Times New Roman" w:cs="Times New Roman"/>
          <w:color w:val="000000" w:themeColor="text1"/>
          <w:sz w:val="28"/>
          <w:szCs w:val="28"/>
        </w:rPr>
        <w:t xml:space="preserve">установлен ряд запретов на привлечение определенных лиц к работе комиссии, установлены частью 6 статьи 39 </w:t>
      </w:r>
      <w:r w:rsidRPr="00A47DFE">
        <w:rPr>
          <w:sz w:val="28"/>
          <w:szCs w:val="28"/>
        </w:rPr>
        <w:t>Федерального закона № 44-ФЗ</w:t>
      </w:r>
      <w:r w:rsidRPr="0010505A">
        <w:rPr>
          <w:rFonts w:eastAsia="Times New Roman" w:cs="Times New Roman"/>
          <w:color w:val="000000" w:themeColor="text1"/>
          <w:sz w:val="28"/>
          <w:szCs w:val="28"/>
        </w:rPr>
        <w:t xml:space="preserve">, а именно: </w:t>
      </w:r>
      <w:r w:rsidRPr="0010505A">
        <w:rPr>
          <w:rFonts w:eastAsia="Times New Roman" w:cs="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10505A">
        <w:rPr>
          <w:rFonts w:eastAsia="Times New Roman" w:cs="Times New Roman"/>
          <w:sz w:val="28"/>
          <w:szCs w:val="28"/>
        </w:rPr>
        <w:t>предквалификационного</w:t>
      </w:r>
      <w:proofErr w:type="spellEnd"/>
      <w:r w:rsidRPr="0010505A">
        <w:rPr>
          <w:rFonts w:eastAsia="Times New Roman" w:cs="Times New Roman"/>
          <w:sz w:val="28"/>
          <w:szCs w:val="28"/>
        </w:rPr>
        <w:t xml:space="preserve"> отбора, оценки соответствия участников конкурса дополнительным требованиям, либо</w:t>
      </w:r>
      <w:proofErr w:type="gramEnd"/>
      <w:r w:rsidRPr="0010505A">
        <w:rPr>
          <w:rFonts w:eastAsia="Times New Roman" w:cs="Times New Roman"/>
          <w:sz w:val="28"/>
          <w:szCs w:val="28"/>
        </w:rPr>
        <w:t xml:space="preserve"> </w:t>
      </w:r>
      <w:proofErr w:type="gramStart"/>
      <w:r w:rsidRPr="0010505A">
        <w:rPr>
          <w:rFonts w:eastAsia="Times New Roman" w:cs="Times New Roman"/>
          <w:sz w:val="28"/>
          <w:szCs w:val="28"/>
        </w:rPr>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w:t>
      </w:r>
      <w:proofErr w:type="gramEnd"/>
      <w:r w:rsidRPr="0010505A">
        <w:rPr>
          <w:rFonts w:eastAsia="Times New Roman" w:cs="Times New Roman"/>
          <w:sz w:val="28"/>
          <w:szCs w:val="28"/>
        </w:rPr>
        <w:t xml:space="preserve"> </w:t>
      </w:r>
      <w:proofErr w:type="gramStart"/>
      <w:r w:rsidRPr="0010505A">
        <w:rPr>
          <w:rFonts w:eastAsia="Times New Roman" w:cs="Times New Roman"/>
          <w:sz w:val="28"/>
          <w:szCs w:val="28"/>
        </w:rPr>
        <w:t xml:space="preserve">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505A">
        <w:rPr>
          <w:rFonts w:eastAsia="Times New Roman" w:cs="Times New Roman"/>
          <w:sz w:val="28"/>
          <w:szCs w:val="28"/>
        </w:rPr>
        <w:t>неполнородными</w:t>
      </w:r>
      <w:proofErr w:type="spellEnd"/>
      <w:r w:rsidRPr="0010505A">
        <w:rPr>
          <w:rFonts w:eastAsia="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10505A">
        <w:rPr>
          <w:rFonts w:eastAsia="Times New Roman" w:cs="Times New Roman"/>
          <w:sz w:val="28"/>
          <w:szCs w:val="28"/>
        </w:rPr>
        <w:t xml:space="preserve"> </w:t>
      </w:r>
      <w:proofErr w:type="gramStart"/>
      <w:r w:rsidRPr="0010505A">
        <w:rPr>
          <w:rFonts w:eastAsia="Times New Roman" w:cs="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10505A" w:rsidRPr="0010505A" w:rsidRDefault="0010505A" w:rsidP="0010505A">
      <w:pPr>
        <w:ind w:firstLine="540"/>
        <w:jc w:val="both"/>
        <w:rPr>
          <w:rFonts w:eastAsia="Times New Roman" w:cs="Times New Roman"/>
          <w:sz w:val="28"/>
          <w:szCs w:val="28"/>
        </w:rPr>
      </w:pPr>
      <w:r w:rsidRPr="0010505A">
        <w:rPr>
          <w:rFonts w:eastAsia="Times New Roman" w:cs="Times New Roman"/>
          <w:sz w:val="28"/>
          <w:szCs w:val="28"/>
        </w:rPr>
        <w:t xml:space="preserve">Следовательно, в части 6 статьи 9 </w:t>
      </w:r>
      <w:r w:rsidR="00B43678" w:rsidRPr="0010505A">
        <w:rPr>
          <w:rFonts w:cs="Times New Roman"/>
          <w:color w:val="000000" w:themeColor="text1"/>
          <w:sz w:val="28"/>
          <w:szCs w:val="28"/>
          <w:shd w:val="clear" w:color="auto" w:fill="FFFFFF"/>
        </w:rPr>
        <w:t>Федерального закона № 44-ФЗ</w:t>
      </w:r>
      <w:r w:rsidRPr="0010505A">
        <w:rPr>
          <w:rFonts w:eastAsia="Times New Roman" w:cs="Times New Roman"/>
          <w:sz w:val="28"/>
          <w:szCs w:val="28"/>
        </w:rPr>
        <w:t xml:space="preserve"> установлен прямой запрет на включение указанных в данной части лиц в состав комиссии.</w:t>
      </w:r>
    </w:p>
    <w:p w:rsidR="0010505A" w:rsidRDefault="0010505A" w:rsidP="0010505A">
      <w:pPr>
        <w:tabs>
          <w:tab w:val="left" w:pos="0"/>
        </w:tabs>
        <w:ind w:firstLine="567"/>
        <w:jc w:val="both"/>
        <w:rPr>
          <w:color w:val="000000" w:themeColor="text1"/>
          <w:shd w:val="clear" w:color="auto" w:fill="FFFFFF"/>
        </w:rPr>
      </w:pPr>
      <w:r w:rsidRPr="0010505A">
        <w:rPr>
          <w:color w:val="000000" w:themeColor="text1"/>
          <w:sz w:val="28"/>
          <w:szCs w:val="28"/>
          <w:shd w:val="clear" w:color="auto" w:fill="FFFFFF"/>
        </w:rPr>
        <w:t xml:space="preserve">Вместе с тем, не рекомендуется включать в состав комиссии членов семьи во избежание спорных ситуаций, поскольку контролирующие и правоохранительные органы могут усмотреть в данной ситуации нарушения действующего законодательства. </w:t>
      </w:r>
      <w:r w:rsidRPr="0010505A">
        <w:rPr>
          <w:color w:val="000000" w:themeColor="text1"/>
          <w:shd w:val="clear" w:color="auto" w:fill="FFFFFF"/>
        </w:rPr>
        <w:t xml:space="preserve"> </w:t>
      </w:r>
    </w:p>
    <w:p w:rsidR="0010505A" w:rsidRDefault="0010505A" w:rsidP="0010505A">
      <w:pPr>
        <w:tabs>
          <w:tab w:val="left" w:pos="0"/>
        </w:tabs>
        <w:ind w:firstLine="567"/>
        <w:jc w:val="both"/>
        <w:rPr>
          <w:color w:val="000000" w:themeColor="text1"/>
          <w:shd w:val="clear" w:color="auto" w:fill="FFFFFF"/>
        </w:rPr>
      </w:pPr>
    </w:p>
    <w:p w:rsidR="00511EFE" w:rsidRPr="0010505A" w:rsidRDefault="00511EFE" w:rsidP="0010505A">
      <w:pPr>
        <w:pStyle w:val="a6"/>
        <w:numPr>
          <w:ilvl w:val="0"/>
          <w:numId w:val="2"/>
        </w:numPr>
        <w:tabs>
          <w:tab w:val="left" w:pos="0"/>
        </w:tabs>
        <w:ind w:left="-142" w:firstLine="851"/>
        <w:jc w:val="both"/>
        <w:rPr>
          <w:b/>
          <w:i/>
          <w:sz w:val="28"/>
          <w:szCs w:val="28"/>
        </w:rPr>
      </w:pPr>
      <w:r w:rsidRPr="0010505A">
        <w:rPr>
          <w:b/>
          <w:i/>
          <w:sz w:val="28"/>
          <w:szCs w:val="28"/>
        </w:rPr>
        <w:t xml:space="preserve">На </w:t>
      </w:r>
      <w:proofErr w:type="gramStart"/>
      <w:r w:rsidRPr="0010505A">
        <w:rPr>
          <w:b/>
          <w:i/>
          <w:sz w:val="28"/>
          <w:szCs w:val="28"/>
        </w:rPr>
        <w:t>основании</w:t>
      </w:r>
      <w:proofErr w:type="gramEnd"/>
      <w:r w:rsidRPr="0010505A">
        <w:rPr>
          <w:b/>
          <w:i/>
          <w:sz w:val="28"/>
          <w:szCs w:val="28"/>
        </w:rPr>
        <w:t xml:space="preserve"> какого документа можно включать в члены комиссии по 44</w:t>
      </w:r>
      <w:r w:rsidR="0010505A" w:rsidRPr="0010505A">
        <w:rPr>
          <w:b/>
          <w:i/>
          <w:sz w:val="28"/>
          <w:szCs w:val="28"/>
        </w:rPr>
        <w:t xml:space="preserve"> </w:t>
      </w:r>
      <w:r w:rsidRPr="0010505A">
        <w:rPr>
          <w:b/>
          <w:i/>
          <w:sz w:val="28"/>
          <w:szCs w:val="28"/>
        </w:rPr>
        <w:t>- ФЗ человека, не являющегося сотрудником организации? Достаточно ли устной договоренности? Обязательно оплачивать?</w:t>
      </w:r>
    </w:p>
    <w:p w:rsidR="0010505A" w:rsidRPr="0010505A" w:rsidRDefault="0010505A" w:rsidP="0010505A">
      <w:pPr>
        <w:pStyle w:val="a6"/>
        <w:tabs>
          <w:tab w:val="left" w:pos="0"/>
        </w:tabs>
        <w:jc w:val="both"/>
        <w:rPr>
          <w:b/>
          <w:i/>
          <w:sz w:val="28"/>
          <w:szCs w:val="28"/>
        </w:rPr>
      </w:pPr>
    </w:p>
    <w:p w:rsidR="0010505A" w:rsidRPr="0010505A" w:rsidRDefault="00B43678" w:rsidP="0010505A">
      <w:pPr>
        <w:ind w:firstLine="708"/>
        <w:jc w:val="both"/>
        <w:rPr>
          <w:rFonts w:cs="Times New Roman"/>
          <w:sz w:val="28"/>
          <w:szCs w:val="28"/>
        </w:rPr>
      </w:pPr>
      <w:r w:rsidRPr="00511EFE">
        <w:rPr>
          <w:rStyle w:val="apple-style-span"/>
          <w:b/>
          <w:sz w:val="28"/>
          <w:szCs w:val="28"/>
          <w:shd w:val="clear" w:color="auto" w:fill="FFFFFF"/>
        </w:rPr>
        <w:t>Ответ</w:t>
      </w:r>
      <w:r>
        <w:rPr>
          <w:rStyle w:val="apple-style-span"/>
          <w:sz w:val="28"/>
          <w:szCs w:val="28"/>
          <w:shd w:val="clear" w:color="auto" w:fill="FFFFFF"/>
        </w:rPr>
        <w:t xml:space="preserve">: </w:t>
      </w:r>
      <w:r w:rsidR="0010505A" w:rsidRPr="0010505A">
        <w:rPr>
          <w:rFonts w:eastAsia="Times New Roman" w:cs="Times New Roman"/>
          <w:sz w:val="28"/>
          <w:szCs w:val="28"/>
        </w:rPr>
        <w:t xml:space="preserve">Решение о создании комиссии принимается Заказчиком до начала проведения закупки и </w:t>
      </w:r>
      <w:r w:rsidR="0010505A" w:rsidRPr="0010505A">
        <w:rPr>
          <w:rFonts w:cs="Times New Roman"/>
          <w:sz w:val="28"/>
          <w:szCs w:val="28"/>
        </w:rPr>
        <w:t>оформляется в виде приказа (распоряжения) Заказчика, которыми закрепляется порядок действия комиссии, утверждается персональный состав и назначается председатель единой комиссии по закупкам (</w:t>
      </w:r>
      <w:hyperlink r:id="rId10" w:history="1">
        <w:r w:rsidR="0010505A" w:rsidRPr="0010505A">
          <w:rPr>
            <w:rStyle w:val="a3"/>
            <w:rFonts w:cs="Times New Roman"/>
            <w:sz w:val="28"/>
            <w:szCs w:val="28"/>
            <w:u w:val="none"/>
          </w:rPr>
          <w:t>часть 2 статьи 39</w:t>
        </w:r>
      </w:hyperlink>
      <w:r w:rsidR="0010505A" w:rsidRPr="0010505A">
        <w:rPr>
          <w:rFonts w:cs="Times New Roman"/>
          <w:sz w:val="28"/>
          <w:szCs w:val="28"/>
        </w:rPr>
        <w:t xml:space="preserve"> </w:t>
      </w:r>
      <w:r w:rsidR="0010505A">
        <w:rPr>
          <w:rStyle w:val="Hyperlink0"/>
          <w:u w:val="none"/>
        </w:rPr>
        <w:t>Федерального з</w:t>
      </w:r>
      <w:r w:rsidR="0010505A" w:rsidRPr="0010505A">
        <w:rPr>
          <w:rFonts w:cs="Times New Roman"/>
          <w:sz w:val="28"/>
          <w:szCs w:val="28"/>
        </w:rPr>
        <w:t xml:space="preserve">акона № 44-ФЗ). </w:t>
      </w:r>
    </w:p>
    <w:p w:rsidR="0010505A" w:rsidRPr="0010505A" w:rsidRDefault="0010505A" w:rsidP="0010505A">
      <w:pPr>
        <w:ind w:firstLine="567"/>
        <w:jc w:val="both"/>
        <w:rPr>
          <w:rFonts w:eastAsia="Times New Roman" w:cs="Times New Roman"/>
          <w:sz w:val="28"/>
          <w:szCs w:val="28"/>
        </w:rPr>
      </w:pPr>
      <w:r w:rsidRPr="0010505A">
        <w:rPr>
          <w:rFonts w:eastAsia="Times New Roman" w:cs="Times New Roman"/>
          <w:sz w:val="28"/>
          <w:szCs w:val="28"/>
        </w:rPr>
        <w:t xml:space="preserve">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r w:rsidRPr="0010505A">
        <w:rPr>
          <w:rFonts w:cs="Times New Roman"/>
          <w:color w:val="000000" w:themeColor="text1"/>
          <w:sz w:val="28"/>
          <w:szCs w:val="28"/>
          <w:shd w:val="clear" w:color="auto" w:fill="FFFFFF"/>
        </w:rPr>
        <w:t xml:space="preserve">Случаи, при которых </w:t>
      </w:r>
      <w:r w:rsidRPr="0010505A">
        <w:rPr>
          <w:rFonts w:eastAsia="Times New Roman" w:cs="Times New Roman"/>
          <w:color w:val="000000" w:themeColor="text1"/>
          <w:sz w:val="28"/>
          <w:szCs w:val="28"/>
        </w:rPr>
        <w:t>установлен ряд запретов на привлечение определенных лиц к работе комиссии</w:t>
      </w:r>
      <w:r w:rsidR="00B43678">
        <w:rPr>
          <w:rFonts w:eastAsia="Times New Roman" w:cs="Times New Roman"/>
          <w:color w:val="000000" w:themeColor="text1"/>
          <w:sz w:val="28"/>
          <w:szCs w:val="28"/>
        </w:rPr>
        <w:t>,</w:t>
      </w:r>
      <w:r w:rsidRPr="0010505A">
        <w:rPr>
          <w:rFonts w:eastAsia="Times New Roman" w:cs="Times New Roman"/>
          <w:color w:val="000000" w:themeColor="text1"/>
          <w:sz w:val="28"/>
          <w:szCs w:val="28"/>
        </w:rPr>
        <w:t xml:space="preserve"> установлены частью 6 статьи 39 </w:t>
      </w:r>
      <w:r w:rsidR="00B43678" w:rsidRPr="0010505A">
        <w:rPr>
          <w:rFonts w:cs="Times New Roman"/>
          <w:color w:val="000000" w:themeColor="text1"/>
          <w:sz w:val="28"/>
          <w:szCs w:val="28"/>
          <w:shd w:val="clear" w:color="auto" w:fill="FFFFFF"/>
        </w:rPr>
        <w:t>Федерального закона № 44-ФЗ</w:t>
      </w:r>
      <w:r w:rsidRPr="0010505A">
        <w:rPr>
          <w:rFonts w:eastAsia="Times New Roman" w:cs="Times New Roman"/>
          <w:color w:val="000000" w:themeColor="text1"/>
          <w:sz w:val="28"/>
          <w:szCs w:val="28"/>
        </w:rPr>
        <w:t xml:space="preserve">. </w:t>
      </w:r>
    </w:p>
    <w:p w:rsidR="0010505A" w:rsidRPr="0010505A" w:rsidRDefault="0010505A" w:rsidP="0010505A">
      <w:pPr>
        <w:ind w:firstLine="567"/>
        <w:jc w:val="both"/>
        <w:rPr>
          <w:rFonts w:eastAsia="Times New Roman" w:cs="Times New Roman"/>
          <w:sz w:val="28"/>
          <w:szCs w:val="28"/>
        </w:rPr>
      </w:pPr>
      <w:r w:rsidRPr="0010505A">
        <w:rPr>
          <w:rFonts w:eastAsia="Times New Roman" w:cs="Times New Roman"/>
          <w:sz w:val="28"/>
          <w:szCs w:val="28"/>
          <w:shd w:val="clear" w:color="auto" w:fill="FFFFFF"/>
        </w:rPr>
        <w:t>Иных исключений Законом не предусмотрено. Таким образом, заказчик вправе при формировании комиссии по осуществлению закупок включать в ее состав лиц определенных Заказчиком (по согласованию).</w:t>
      </w:r>
    </w:p>
    <w:p w:rsidR="0010505A" w:rsidRPr="0010505A" w:rsidRDefault="0010505A" w:rsidP="0010505A">
      <w:pPr>
        <w:ind w:firstLine="567"/>
        <w:jc w:val="both"/>
        <w:rPr>
          <w:rFonts w:eastAsia="Times New Roman" w:cs="Times New Roman"/>
          <w:sz w:val="28"/>
          <w:szCs w:val="28"/>
        </w:rPr>
      </w:pPr>
      <w:r w:rsidRPr="0010505A">
        <w:rPr>
          <w:rFonts w:eastAsia="Times New Roman" w:cs="Times New Roman"/>
          <w:sz w:val="28"/>
          <w:szCs w:val="28"/>
        </w:rPr>
        <w:t xml:space="preserve">Порядок привлечения лиц к участию в единой комиссии </w:t>
      </w:r>
      <w:r w:rsidR="00B43678" w:rsidRPr="0010505A">
        <w:rPr>
          <w:rFonts w:cs="Times New Roman"/>
          <w:color w:val="000000" w:themeColor="text1"/>
          <w:sz w:val="28"/>
          <w:szCs w:val="28"/>
          <w:shd w:val="clear" w:color="auto" w:fill="FFFFFF"/>
        </w:rPr>
        <w:t xml:space="preserve">Федерального закона № 44-ФЗ </w:t>
      </w:r>
      <w:r w:rsidRPr="0010505A">
        <w:rPr>
          <w:rFonts w:eastAsia="Times New Roman" w:cs="Times New Roman"/>
          <w:sz w:val="28"/>
          <w:szCs w:val="28"/>
        </w:rPr>
        <w:t>не регламентирован. Однако</w:t>
      </w:r>
      <w:proofErr w:type="gramStart"/>
      <w:r w:rsidRPr="0010505A">
        <w:rPr>
          <w:rFonts w:eastAsia="Times New Roman" w:cs="Times New Roman"/>
          <w:sz w:val="28"/>
          <w:szCs w:val="28"/>
        </w:rPr>
        <w:t>,</w:t>
      </w:r>
      <w:proofErr w:type="gramEnd"/>
      <w:r w:rsidRPr="0010505A">
        <w:rPr>
          <w:rFonts w:eastAsia="Times New Roman" w:cs="Times New Roman"/>
          <w:sz w:val="28"/>
          <w:szCs w:val="28"/>
        </w:rPr>
        <w:t xml:space="preserve"> следует понимать, что решение о привлечение лиц к участию в составе единой комиссии заказчика, не может быть принято заказчиком в одностороннем порядке. Полагаем необходимым оформлять включение в состав комиссии лица, не являющегося работником Заказчика, письменно.</w:t>
      </w:r>
    </w:p>
    <w:p w:rsidR="0010505A" w:rsidRPr="0010505A" w:rsidRDefault="0010505A" w:rsidP="0010505A">
      <w:pPr>
        <w:ind w:firstLine="567"/>
        <w:jc w:val="both"/>
        <w:rPr>
          <w:rFonts w:eastAsia="Times New Roman" w:cs="Times New Roman"/>
          <w:sz w:val="28"/>
          <w:szCs w:val="28"/>
        </w:rPr>
      </w:pPr>
      <w:r w:rsidRPr="0010505A">
        <w:rPr>
          <w:rFonts w:eastAsia="Times New Roman" w:cs="Times New Roman"/>
          <w:sz w:val="28"/>
          <w:szCs w:val="28"/>
        </w:rPr>
        <w:t xml:space="preserve">Требований об оплате участия в составе единой комиссии </w:t>
      </w:r>
      <w:r w:rsidR="00B43678" w:rsidRPr="0010505A">
        <w:rPr>
          <w:rFonts w:cs="Times New Roman"/>
          <w:color w:val="000000" w:themeColor="text1"/>
          <w:sz w:val="28"/>
          <w:szCs w:val="28"/>
          <w:shd w:val="clear" w:color="auto" w:fill="FFFFFF"/>
        </w:rPr>
        <w:t>Федерального закона № 44-ФЗ</w:t>
      </w:r>
      <w:r w:rsidRPr="0010505A">
        <w:rPr>
          <w:rFonts w:eastAsia="Times New Roman" w:cs="Times New Roman"/>
          <w:sz w:val="28"/>
          <w:szCs w:val="28"/>
        </w:rPr>
        <w:t xml:space="preserve"> не предусмотрено, однако, в рамках Трудового законодательства Российской Федерации, а так же в рамках Гражданского законодательства Российской Федерации, по решению Заказчика в отношении члена единой комиссии, не являющегося сотрудником Заказчика, может быть установлена оплата. </w:t>
      </w:r>
    </w:p>
    <w:p w:rsidR="0010505A" w:rsidRPr="0010505A" w:rsidRDefault="0010505A" w:rsidP="0010505A">
      <w:pPr>
        <w:jc w:val="both"/>
        <w:rPr>
          <w:rFonts w:cs="Times New Roman"/>
          <w:sz w:val="28"/>
          <w:szCs w:val="28"/>
        </w:rPr>
      </w:pPr>
      <w:r w:rsidRPr="0010505A">
        <w:rPr>
          <w:rFonts w:cs="Times New Roman"/>
          <w:sz w:val="28"/>
          <w:szCs w:val="28"/>
        </w:rPr>
        <w:t> </w:t>
      </w:r>
    </w:p>
    <w:p w:rsidR="00511EFE" w:rsidRPr="00511EFE" w:rsidRDefault="00511EFE" w:rsidP="0010505A">
      <w:pPr>
        <w:ind w:firstLine="708"/>
        <w:jc w:val="both"/>
        <w:rPr>
          <w:sz w:val="28"/>
          <w:szCs w:val="28"/>
        </w:rPr>
      </w:pPr>
    </w:p>
    <w:sectPr w:rsidR="00511EFE" w:rsidRPr="00511EFE" w:rsidSect="002F1E03">
      <w:headerReference w:type="default" r:id="rId11"/>
      <w:footerReference w:type="default" r:id="rId12"/>
      <w:pgSz w:w="11900" w:h="16840"/>
      <w:pgMar w:top="709" w:right="566" w:bottom="426"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FE9" w:rsidRDefault="000D3FE9">
      <w:r>
        <w:separator/>
      </w:r>
    </w:p>
  </w:endnote>
  <w:endnote w:type="continuationSeparator" w:id="0">
    <w:p w:rsidR="000D3FE9" w:rsidRDefault="000D3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02" w:rsidRDefault="005E10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FE9" w:rsidRDefault="000D3FE9">
      <w:r>
        <w:separator/>
      </w:r>
    </w:p>
  </w:footnote>
  <w:footnote w:type="continuationSeparator" w:id="0">
    <w:p w:rsidR="000D3FE9" w:rsidRDefault="000D3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02" w:rsidRDefault="005E100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D0BC4"/>
    <w:multiLevelType w:val="hybridMultilevel"/>
    <w:tmpl w:val="FFDC2C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002349"/>
    <w:multiLevelType w:val="hybridMultilevel"/>
    <w:tmpl w:val="FFDC2C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B36642"/>
    <w:multiLevelType w:val="multilevel"/>
    <w:tmpl w:val="8C78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DA702A"/>
    <w:multiLevelType w:val="hybridMultilevel"/>
    <w:tmpl w:val="8C04F076"/>
    <w:lvl w:ilvl="0" w:tplc="423C808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7C4592E"/>
    <w:multiLevelType w:val="hybridMultilevel"/>
    <w:tmpl w:val="91A4D406"/>
    <w:lvl w:ilvl="0" w:tplc="862020D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savePreviewPicture/>
  <w:footnotePr>
    <w:footnote w:id="-1"/>
    <w:footnote w:id="0"/>
  </w:footnotePr>
  <w:endnotePr>
    <w:endnote w:id="-1"/>
    <w:endnote w:id="0"/>
  </w:endnotePr>
  <w:compat>
    <w:useFELayout/>
  </w:compat>
  <w:rsids>
    <w:rsidRoot w:val="005E1002"/>
    <w:rsid w:val="00010882"/>
    <w:rsid w:val="00081679"/>
    <w:rsid w:val="000D3FE9"/>
    <w:rsid w:val="0010505A"/>
    <w:rsid w:val="001437A1"/>
    <w:rsid w:val="002F1E03"/>
    <w:rsid w:val="003963E5"/>
    <w:rsid w:val="00420FBF"/>
    <w:rsid w:val="004707E4"/>
    <w:rsid w:val="004F5AE5"/>
    <w:rsid w:val="00511EFE"/>
    <w:rsid w:val="005A6BD3"/>
    <w:rsid w:val="005E1002"/>
    <w:rsid w:val="00647D7A"/>
    <w:rsid w:val="00866303"/>
    <w:rsid w:val="00904EC3"/>
    <w:rsid w:val="00A47DFE"/>
    <w:rsid w:val="00AA63FF"/>
    <w:rsid w:val="00AF7691"/>
    <w:rsid w:val="00B43678"/>
    <w:rsid w:val="00BE7496"/>
    <w:rsid w:val="00C0449A"/>
    <w:rsid w:val="00C7326B"/>
    <w:rsid w:val="00CC262C"/>
    <w:rsid w:val="00D21B66"/>
    <w:rsid w:val="00E1318D"/>
    <w:rsid w:val="00E52BB1"/>
    <w:rsid w:val="00F57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1E03"/>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1E03"/>
    <w:rPr>
      <w:u w:val="single"/>
    </w:rPr>
  </w:style>
  <w:style w:type="table" w:customStyle="1" w:styleId="TableNormal">
    <w:name w:val="Table Normal"/>
    <w:rsid w:val="002F1E03"/>
    <w:tblPr>
      <w:tblInd w:w="0" w:type="dxa"/>
      <w:tblCellMar>
        <w:top w:w="0" w:type="dxa"/>
        <w:left w:w="0" w:type="dxa"/>
        <w:bottom w:w="0" w:type="dxa"/>
        <w:right w:w="0" w:type="dxa"/>
      </w:tblCellMar>
    </w:tblPr>
  </w:style>
  <w:style w:type="paragraph" w:customStyle="1" w:styleId="a4">
    <w:name w:val="Колонтитул"/>
    <w:rsid w:val="002F1E03"/>
    <w:pPr>
      <w:tabs>
        <w:tab w:val="right" w:pos="9020"/>
      </w:tabs>
    </w:pPr>
    <w:rPr>
      <w:rFonts w:ascii="Helvetica Neue" w:hAnsi="Helvetica Neue" w:cs="Arial Unicode MS"/>
      <w:color w:val="000000"/>
      <w:sz w:val="24"/>
      <w:szCs w:val="24"/>
    </w:rPr>
  </w:style>
  <w:style w:type="character" w:customStyle="1" w:styleId="a5">
    <w:name w:val="Нет"/>
    <w:rsid w:val="002F1E03"/>
  </w:style>
  <w:style w:type="character" w:customStyle="1" w:styleId="Hyperlink0">
    <w:name w:val="Hyperlink.0"/>
    <w:basedOn w:val="a5"/>
    <w:rsid w:val="002F1E03"/>
    <w:rPr>
      <w:sz w:val="28"/>
      <w:szCs w:val="28"/>
      <w:u w:val="single"/>
    </w:rPr>
  </w:style>
  <w:style w:type="paragraph" w:styleId="a6">
    <w:name w:val="List Paragraph"/>
    <w:basedOn w:val="a"/>
    <w:uiPriority w:val="34"/>
    <w:qFormat/>
    <w:rsid w:val="00511E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cs="Times New Roman"/>
      <w:color w:val="auto"/>
      <w:bdr w:val="none" w:sz="0" w:space="0" w:color="auto"/>
    </w:rPr>
  </w:style>
  <w:style w:type="character" w:customStyle="1" w:styleId="apple-style-span">
    <w:name w:val="apple-style-span"/>
    <w:basedOn w:val="a0"/>
    <w:rsid w:val="00511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
    <w:pPr>
      <w:tabs>
        <w:tab w:val="right" w:pos="9020"/>
      </w:tabs>
    </w:pPr>
    <w:rPr>
      <w:rFonts w:ascii="Helvetica Neue" w:hAnsi="Helvetica Neue" w:cs="Arial Unicode MS"/>
      <w:color w:val="000000"/>
      <w:sz w:val="24"/>
      <w:szCs w:val="24"/>
    </w:rPr>
  </w:style>
  <w:style w:type="character" w:customStyle="1" w:styleId="a5">
    <w:name w:val="Нет"/>
  </w:style>
  <w:style w:type="character" w:customStyle="1" w:styleId="Hyperlink0">
    <w:name w:val="Hyperlink.0"/>
    <w:basedOn w:val="a5"/>
    <w:rPr>
      <w:sz w:val="28"/>
      <w:szCs w:val="28"/>
      <w:u w:val="single"/>
    </w:rPr>
  </w:style>
</w:styles>
</file>

<file path=word/webSettings.xml><?xml version="1.0" encoding="utf-8"?>
<w:webSettings xmlns:r="http://schemas.openxmlformats.org/officeDocument/2006/relationships" xmlns:w="http://schemas.openxmlformats.org/wordprocessingml/2006/main">
  <w:divs>
    <w:div w:id="150439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C452501CB5382160F3B4412408E1F0E&amp;req=doc&amp;base=LAW&amp;n=351481&amp;dst=100008&amp;fld=134&amp;REFFIELD=134&amp;REFDST=1650&amp;REFDOC=351490&amp;REFBASE=LAW&amp;stat=refcode%3D16610%3Bdstident%3D100008%3Bindex%3D4250&amp;date=30.11.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cons/cgi/online.cgi?rnd=814E43CC9C67EEAFC552D22831C710E1&amp;req=doc&amp;base=LAW&amp;n=218867&amp;dst=100366&amp;fld=134&amp;REFFIELD=134&amp;REFDST=150117&amp;REFDOC=6&amp;REFBASE=PSP&amp;stat=refcode%3D10881%3Bdstident%3D100366%3Bindex%3D9025"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nd=5703903861E0833BA640B2AE61AB494F&amp;req=doc&amp;base=LAW&amp;n=351490&amp;dst=100469&amp;fld=134&amp;REFFIELD=134&amp;REFDST=100002&amp;REFDOC=90912&amp;REFBASE=PAP&amp;stat=refcode%3D10881%3Bdstident%3D100469%3Bindex%3D4&amp;date=25.11.2020" TargetMode="External"/><Relationship Id="rId4" Type="http://schemas.openxmlformats.org/officeDocument/2006/relationships/webSettings" Target="webSettings.xml"/><Relationship Id="rId9" Type="http://schemas.openxmlformats.org/officeDocument/2006/relationships/hyperlink" Target="http://www.consultant.ru/document/cons_doc_LAW_351490/e7bf3fbecc42f2b992c4a2fc6e93c54d4b4979b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2541</Words>
  <Characters>14485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Тарабанов Иван Сергеевич</dc:creator>
  <cp:lastModifiedBy>guks_51</cp:lastModifiedBy>
  <cp:revision>2</cp:revision>
  <dcterms:created xsi:type="dcterms:W3CDTF">2020-12-07T06:09:00Z</dcterms:created>
  <dcterms:modified xsi:type="dcterms:W3CDTF">2020-12-07T06:09:00Z</dcterms:modified>
</cp:coreProperties>
</file>